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9A635E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center"/>
        <w:textAlignment w:val="auto"/>
        <w:rPr>
          <w:b/>
          <w:bCs/>
          <w:u w:val="single"/>
        </w:rPr>
      </w:pPr>
      <w:bookmarkStart w:id="0" w:name="_GoBack"/>
      <w:bookmarkEnd w:id="0"/>
      <w:r>
        <w:rPr>
          <w:b/>
          <w:bCs/>
        </w:rPr>
        <w:t xml:space="preserve">INFORMATIVO PARA OS PACIENTES QUE FAZEM USO DO </w:t>
      </w:r>
      <w:r>
        <w:rPr>
          <w:b/>
          <w:bCs/>
          <w:u w:val="single"/>
        </w:rPr>
        <w:t>OXIGÊNIO DOMICILIAR</w:t>
      </w:r>
    </w:p>
    <w:p w14:paraId="094DC0A9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b/>
          <w:bCs/>
        </w:rPr>
      </w:pPr>
    </w:p>
    <w:p w14:paraId="7A4F73F3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b/>
          <w:bCs/>
          <w:lang w:val="pt-BR"/>
        </w:rPr>
      </w:pPr>
      <w:r>
        <w:rPr>
          <w:rFonts w:hint="default"/>
          <w:b/>
          <w:bCs/>
          <w:lang w:val="pt-BR"/>
        </w:rPr>
        <w:t>Troca dos Equipamentos/Empresa</w:t>
      </w:r>
    </w:p>
    <w:p w14:paraId="1CF32A65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t>A Secretaria</w:t>
      </w:r>
      <w:r>
        <w:rPr>
          <w:rFonts w:hint="default"/>
          <w:lang w:val="pt-BR"/>
        </w:rPr>
        <w:t xml:space="preserve"> Municipal</w:t>
      </w:r>
      <w:r>
        <w:t xml:space="preserve"> de Saúde</w:t>
      </w:r>
      <w:r>
        <w:rPr>
          <w:rFonts w:hint="default"/>
          <w:lang w:val="pt-BR"/>
        </w:rPr>
        <w:t xml:space="preserve"> de Não-Me-Toque, comunica que a partir de </w:t>
      </w:r>
      <w:r>
        <w:rPr>
          <w:rFonts w:hint="default"/>
          <w:u w:val="single"/>
          <w:lang w:val="pt-BR"/>
        </w:rPr>
        <w:t>06 de novembro de 2024</w:t>
      </w:r>
      <w:r>
        <w:rPr>
          <w:rFonts w:hint="default"/>
          <w:lang w:val="pt-BR"/>
        </w:rPr>
        <w:t>, estará com</w:t>
      </w:r>
      <w:r>
        <w:t xml:space="preserve"> novo modelo de contratação de serviços</w:t>
      </w:r>
      <w:r>
        <w:rPr>
          <w:rFonts w:hint="default"/>
          <w:lang w:val="pt-BR"/>
        </w:rPr>
        <w:t xml:space="preserve"> de </w:t>
      </w:r>
      <w:r>
        <w:rPr>
          <w:b/>
          <w:bCs/>
        </w:rPr>
        <w:t>Oxigen</w:t>
      </w:r>
      <w:r>
        <w:rPr>
          <w:rFonts w:hint="default"/>
          <w:b/>
          <w:bCs/>
          <w:lang w:val="pt-BR"/>
        </w:rPr>
        <w:t>i</w:t>
      </w:r>
      <w:r>
        <w:rPr>
          <w:b/>
          <w:bCs/>
        </w:rPr>
        <w:t>o</w:t>
      </w:r>
      <w:r>
        <w:rPr>
          <w:rFonts w:hint="default"/>
          <w:b/>
          <w:bCs/>
          <w:lang w:val="pt-BR"/>
        </w:rPr>
        <w:t>t</w:t>
      </w:r>
      <w:r>
        <w:rPr>
          <w:b/>
          <w:bCs/>
        </w:rPr>
        <w:t>erapia Domiciliar</w:t>
      </w:r>
      <w:r>
        <w:rPr>
          <w:rFonts w:hint="default"/>
          <w:b/>
          <w:bCs/>
          <w:lang w:val="pt-BR"/>
        </w:rPr>
        <w:t xml:space="preserve">, </w:t>
      </w:r>
      <w:r>
        <w:t xml:space="preserve"> a</w:t>
      </w:r>
      <w:r>
        <w:rPr>
          <w:rFonts w:hint="default"/>
          <w:lang w:val="pt-BR"/>
        </w:rPr>
        <w:t>tendendo a</w:t>
      </w:r>
      <w:r>
        <w:t xml:space="preserve"> Normativa </w:t>
      </w:r>
      <w:r>
        <w:rPr>
          <w:rFonts w:hint="default"/>
          <w:lang w:val="pt-BR"/>
        </w:rPr>
        <w:t xml:space="preserve">nº </w:t>
      </w:r>
      <w:r>
        <w:t>05/2016</w:t>
      </w:r>
      <w:r>
        <w:rPr>
          <w:rFonts w:hint="default"/>
          <w:lang w:val="pt-BR"/>
        </w:rPr>
        <w:t xml:space="preserve">, será disponibilizado para </w:t>
      </w:r>
      <w:r>
        <w:t xml:space="preserve">os pacientes uma máquina locada: </w:t>
      </w:r>
      <w:r>
        <w:rPr>
          <w:b/>
          <w:bCs/>
        </w:rPr>
        <w:t>“</w:t>
      </w:r>
      <w:r>
        <w:rPr>
          <w:rFonts w:hint="default"/>
          <w:b/>
          <w:bCs/>
          <w:lang w:val="pt-BR"/>
        </w:rPr>
        <w:t>C</w:t>
      </w:r>
      <w:r>
        <w:rPr>
          <w:b/>
          <w:bCs/>
        </w:rPr>
        <w:t>oncentrador de Oxigênio”</w:t>
      </w:r>
      <w:r>
        <w:t xml:space="preserve">, </w:t>
      </w:r>
      <w:r>
        <w:rPr>
          <w:rFonts w:hint="default"/>
          <w:lang w:val="pt-BR"/>
        </w:rPr>
        <w:t xml:space="preserve">o </w:t>
      </w:r>
      <w:r>
        <w:t xml:space="preserve">qual </w:t>
      </w:r>
      <w:r>
        <w:rPr>
          <w:rFonts w:hint="default"/>
          <w:lang w:val="pt-BR"/>
        </w:rPr>
        <w:t>será</w:t>
      </w:r>
      <w:r>
        <w:t xml:space="preserve"> ligada na luz e processa a vazão de até 5 litros/minuto.</w:t>
      </w:r>
    </w:p>
    <w:p w14:paraId="0D5FC278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53B3F0B2">
      <w:pPr>
        <w:keepNext w:val="0"/>
        <w:keepLines w:val="0"/>
        <w:pageBreakBefore w:val="0"/>
        <w:widowControl/>
        <w:pBdr>
          <w:top w:val="single" w:color="auto" w:sz="8" w:space="1"/>
          <w:left w:val="single" w:color="auto" w:sz="8" w:space="4"/>
          <w:bottom w:val="single" w:color="auto" w:sz="8" w:space="1"/>
          <w:right w:val="single" w:color="auto" w:sz="8" w:space="4"/>
          <w:between w:val="none" w:color="auto" w:sz="0" w:space="0"/>
        </w:pBdr>
        <w:kinsoku/>
        <w:wordWrap/>
        <w:overflowPunct/>
        <w:topLinePunct w:val="0"/>
        <w:bidi w:val="0"/>
        <w:snapToGrid/>
        <w:spacing w:after="0" w:line="259" w:lineRule="auto"/>
        <w:jc w:val="both"/>
        <w:textAlignment w:val="auto"/>
        <w:rPr>
          <w:rFonts w:hint="default"/>
          <w:lang w:val="pt-BR"/>
        </w:rPr>
      </w:pPr>
      <w:r>
        <w:t xml:space="preserve">No </w:t>
      </w:r>
      <w:r>
        <w:rPr>
          <w:rFonts w:hint="default"/>
          <w:lang w:val="pt-BR"/>
        </w:rPr>
        <w:t>p</w:t>
      </w:r>
      <w:r>
        <w:t xml:space="preserve">eríodo </w:t>
      </w:r>
      <w:r>
        <w:rPr>
          <w:rFonts w:hint="default"/>
          <w:lang w:val="pt-BR"/>
        </w:rPr>
        <w:t>de</w:t>
      </w:r>
      <w:r>
        <w:t xml:space="preserve"> </w:t>
      </w:r>
      <w:r>
        <w:rPr>
          <w:b/>
          <w:bCs/>
        </w:rPr>
        <w:t>06 de novembro a 14 de novembro</w:t>
      </w:r>
      <w:r>
        <w:t xml:space="preserve"> a Empresa AIR LIQUIDE BRASIL estar</w:t>
      </w:r>
      <w:r>
        <w:rPr>
          <w:rFonts w:hint="default"/>
          <w:lang w:val="pt-BR"/>
        </w:rPr>
        <w:t>á</w:t>
      </w:r>
      <w:r>
        <w:t xml:space="preserve"> realizando a entrega do</w:t>
      </w:r>
      <w:r>
        <w:rPr>
          <w:rFonts w:hint="default"/>
          <w:lang w:val="pt-BR"/>
        </w:rPr>
        <w:t>s</w:t>
      </w:r>
      <w:r>
        <w:t xml:space="preserve"> kit</w:t>
      </w:r>
      <w:r>
        <w:rPr>
          <w:rFonts w:hint="default"/>
          <w:lang w:val="pt-BR"/>
        </w:rPr>
        <w:t>s</w:t>
      </w:r>
      <w:r>
        <w:t xml:space="preserve"> locado</w:t>
      </w:r>
      <w:r>
        <w:rPr>
          <w:rFonts w:hint="default"/>
          <w:lang w:val="pt-BR"/>
        </w:rPr>
        <w:t>s</w:t>
      </w:r>
      <w:r>
        <w:t xml:space="preserve"> nas residências dos pacientes</w:t>
      </w:r>
      <w:r>
        <w:rPr>
          <w:rFonts w:hint="default"/>
          <w:lang w:val="pt-BR"/>
        </w:rPr>
        <w:t xml:space="preserve"> com necessidade de oxigenioterapia. </w:t>
      </w:r>
    </w:p>
    <w:p w14:paraId="0F7E97D5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b w:val="0"/>
          <w:bCs w:val="0"/>
          <w:lang w:val="pt-BR"/>
        </w:rPr>
      </w:pPr>
    </w:p>
    <w:p w14:paraId="2A66A1C7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  <w:r>
        <w:rPr>
          <w:rFonts w:hint="default"/>
          <w:b w:val="0"/>
          <w:bCs w:val="0"/>
          <w:lang w:val="pt-BR"/>
        </w:rPr>
        <w:t>A</w:t>
      </w:r>
      <w:r>
        <w:rPr>
          <w:b w:val="0"/>
          <w:bCs w:val="0"/>
        </w:rPr>
        <w:t xml:space="preserve"> partir </w:t>
      </w:r>
      <w:r>
        <w:rPr>
          <w:rFonts w:hint="default"/>
          <w:b w:val="0"/>
          <w:bCs w:val="0"/>
          <w:lang w:val="pt-BR"/>
        </w:rPr>
        <w:t>de</w:t>
      </w:r>
      <w:r>
        <w:rPr>
          <w:b/>
          <w:bCs/>
        </w:rPr>
        <w:t xml:space="preserve"> </w:t>
      </w:r>
      <w:r>
        <w:rPr>
          <w:b w:val="0"/>
          <w:bCs w:val="0"/>
          <w:u w:val="single"/>
        </w:rPr>
        <w:t xml:space="preserve">15 de novembro de 2024 </w:t>
      </w:r>
      <w:r>
        <w:t xml:space="preserve">a </w:t>
      </w:r>
      <w:r>
        <w:rPr>
          <w:rFonts w:hint="default"/>
          <w:lang w:val="pt-BR"/>
        </w:rPr>
        <w:t>e</w:t>
      </w:r>
      <w:r>
        <w:t xml:space="preserve">mpresa Solda Alto Uruguai </w:t>
      </w:r>
      <w:r>
        <w:rPr>
          <w:b/>
          <w:bCs/>
        </w:rPr>
        <w:t xml:space="preserve">recolherá </w:t>
      </w:r>
      <w:r>
        <w:t>os 2 cilindros locados</w:t>
      </w:r>
      <w:r>
        <w:rPr>
          <w:rFonts w:hint="default"/>
          <w:lang w:val="pt-BR"/>
        </w:rPr>
        <w:t>, diretamente na residência dos pacientes</w:t>
      </w:r>
      <w:r>
        <w:t xml:space="preserve">. É importante </w:t>
      </w:r>
      <w:r>
        <w:rPr>
          <w:rFonts w:hint="default"/>
          <w:lang w:val="pt-BR"/>
        </w:rPr>
        <w:t>que os equipamentos estejam em local de fácil acesso e recolhimento.</w:t>
      </w:r>
    </w:p>
    <w:p w14:paraId="05D45F2D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</w:p>
    <w:p w14:paraId="30E4B328">
      <w:pPr>
        <w:keepNext w:val="0"/>
        <w:keepLines w:val="0"/>
        <w:pageBreakBefore w:val="0"/>
        <w:widowControl/>
        <w:pBdr>
          <w:top w:val="single" w:color="auto" w:sz="8" w:space="1"/>
          <w:left w:val="single" w:color="auto" w:sz="8" w:space="4"/>
          <w:bottom w:val="single" w:color="auto" w:sz="8" w:space="1"/>
          <w:right w:val="single" w:color="auto" w:sz="8" w:space="4"/>
          <w:between w:val="none" w:color="auto" w:sz="0" w:space="0"/>
        </w:pBdr>
        <w:kinsoku/>
        <w:wordWrap/>
        <w:overflowPunct/>
        <w:topLinePunct w:val="0"/>
        <w:bidi w:val="0"/>
        <w:snapToGrid/>
        <w:spacing w:after="0" w:line="259" w:lineRule="auto"/>
        <w:jc w:val="both"/>
        <w:textAlignment w:val="auto"/>
        <w:rPr>
          <w:rFonts w:hint="default"/>
          <w:lang w:val="pt-BR"/>
        </w:rPr>
      </w:pPr>
      <w:r>
        <w:rPr>
          <w:rFonts w:hint="default"/>
          <w:lang w:val="pt-BR"/>
        </w:rPr>
        <w:t>É i</w:t>
      </w:r>
      <w:r>
        <w:t xml:space="preserve">mportante que </w:t>
      </w:r>
      <w:r>
        <w:rPr>
          <w:b/>
          <w:bCs/>
        </w:rPr>
        <w:t>qualquer alteração de endereço e</w:t>
      </w:r>
      <w:r>
        <w:rPr>
          <w:rFonts w:hint="default"/>
          <w:b/>
          <w:bCs/>
          <w:lang w:val="pt-BR"/>
        </w:rPr>
        <w:t>/</w:t>
      </w:r>
      <w:r>
        <w:rPr>
          <w:b/>
          <w:bCs/>
        </w:rPr>
        <w:t>ou contato</w:t>
      </w:r>
      <w:r>
        <w:t xml:space="preserve"> seja repassado ao setor de </w:t>
      </w:r>
      <w:r>
        <w:rPr>
          <w:rFonts w:hint="default"/>
          <w:lang w:val="pt-BR"/>
        </w:rPr>
        <w:t>c</w:t>
      </w:r>
      <w:r>
        <w:t>ompras da Secretaria de Saúde para acerto de cadastro junto à empresa.</w:t>
      </w:r>
      <w:r>
        <w:rPr>
          <w:rFonts w:hint="default"/>
          <w:lang w:val="pt-BR"/>
        </w:rPr>
        <w:t xml:space="preserve"> Pelo fone 54 3332-4042 (</w:t>
      </w:r>
      <w:r>
        <w:rPr>
          <w:rFonts w:hint="default"/>
          <w:i/>
          <w:iCs/>
          <w:lang w:val="pt-BR"/>
        </w:rPr>
        <w:t>whats</w:t>
      </w:r>
      <w:r>
        <w:rPr>
          <w:rFonts w:hint="default"/>
          <w:lang w:val="pt-BR"/>
        </w:rPr>
        <w:t>)</w:t>
      </w:r>
    </w:p>
    <w:p w14:paraId="0935FBBF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</w:p>
    <w:p w14:paraId="6C838B65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b/>
          <w:bCs/>
          <w:lang w:val="pt-BR"/>
        </w:rPr>
      </w:pPr>
      <w:r>
        <w:rPr>
          <w:rFonts w:hint="default"/>
          <w:b/>
          <w:bCs/>
          <w:lang w:val="pt-BR"/>
        </w:rPr>
        <w:t>Instalação nas residências</w:t>
      </w:r>
    </w:p>
    <w:p w14:paraId="462602E9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  <w:r>
        <w:rPr>
          <w:rFonts w:hint="default"/>
          <w:lang w:val="pt-BR"/>
        </w:rPr>
        <w:t xml:space="preserve">Será instalado o </w:t>
      </w:r>
      <w:r>
        <w:rPr>
          <w:b/>
          <w:bCs/>
        </w:rPr>
        <w:t xml:space="preserve">concentrador de oxigênio </w:t>
      </w:r>
      <w:r>
        <w:t>completo com umidificador</w:t>
      </w:r>
      <w:r>
        <w:rPr>
          <w:rFonts w:hint="default"/>
          <w:lang w:val="pt-BR"/>
        </w:rPr>
        <w:t xml:space="preserve"> e </w:t>
      </w:r>
      <w:r>
        <w:t>cateter nasal</w:t>
      </w:r>
      <w:r>
        <w:rPr>
          <w:rFonts w:hint="default"/>
          <w:lang w:val="pt-BR"/>
        </w:rPr>
        <w:t>. O técnico da empresa deverá</w:t>
      </w:r>
      <w:r>
        <w:t xml:space="preserve"> explicar como funciona e os cuidados necessários para o bom funcionamento do equipamento</w:t>
      </w:r>
      <w:r>
        <w:rPr>
          <w:rFonts w:hint="default"/>
          <w:lang w:val="pt-BR"/>
        </w:rPr>
        <w:t>.</w:t>
      </w:r>
    </w:p>
    <w:p w14:paraId="4F2ADF40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</w:p>
    <w:p w14:paraId="049D795C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t xml:space="preserve">Será disponibilizado um </w:t>
      </w:r>
      <w:r>
        <w:rPr>
          <w:b/>
          <w:bCs/>
        </w:rPr>
        <w:t xml:space="preserve">cilindro </w:t>
      </w:r>
      <w:r>
        <w:rPr>
          <w:rFonts w:hint="default"/>
          <w:b/>
          <w:bCs/>
          <w:lang w:val="pt-BR"/>
        </w:rPr>
        <w:t xml:space="preserve">reserva </w:t>
      </w:r>
      <w:r>
        <w:t xml:space="preserve">pequeno de urgência para eventual falta de energia, completo com válvula, regulador e cateter nasal. </w:t>
      </w:r>
    </w:p>
    <w:p w14:paraId="0520C529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5309B3CA">
      <w:pPr>
        <w:keepNext w:val="0"/>
        <w:keepLines w:val="0"/>
        <w:pageBreakBefore w:val="0"/>
        <w:widowControl/>
        <w:pBdr>
          <w:top w:val="single" w:color="FF0000" w:sz="8" w:space="1"/>
          <w:left w:val="single" w:color="FF0000" w:sz="8" w:space="4"/>
          <w:bottom w:val="single" w:color="FF0000" w:sz="8" w:space="1"/>
          <w:right w:val="single" w:color="FF0000" w:sz="8" w:space="4"/>
          <w:between w:val="none" w:color="auto" w:sz="0" w:space="0"/>
        </w:pBdr>
        <w:kinsoku/>
        <w:wordWrap/>
        <w:overflowPunct/>
        <w:topLinePunct w:val="0"/>
        <w:bidi w:val="0"/>
        <w:snapToGrid/>
        <w:spacing w:after="0" w:line="259" w:lineRule="auto"/>
        <w:jc w:val="both"/>
        <w:textAlignment w:val="auto"/>
        <w:rPr>
          <w:rFonts w:hint="default"/>
          <w:b/>
          <w:bCs/>
          <w:color w:val="auto"/>
          <w:lang w:val="pt-BR"/>
        </w:rPr>
      </w:pPr>
      <w:r>
        <w:rPr>
          <w:rFonts w:hint="default"/>
          <w:b/>
          <w:bCs/>
          <w:color w:val="auto"/>
          <w:lang w:val="pt-BR"/>
        </w:rPr>
        <w:t>ATENÇÃO!</w:t>
      </w:r>
    </w:p>
    <w:p w14:paraId="0EE5E0A0">
      <w:pPr>
        <w:keepNext w:val="0"/>
        <w:keepLines w:val="0"/>
        <w:pageBreakBefore w:val="0"/>
        <w:widowControl/>
        <w:pBdr>
          <w:top w:val="single" w:color="FF0000" w:sz="8" w:space="1"/>
          <w:left w:val="single" w:color="FF0000" w:sz="8" w:space="4"/>
          <w:bottom w:val="single" w:color="FF0000" w:sz="8" w:space="1"/>
          <w:right w:val="single" w:color="FF0000" w:sz="8" w:space="4"/>
          <w:between w:val="none" w:color="auto" w:sz="0" w:space="0"/>
        </w:pBdr>
        <w:kinsoku/>
        <w:wordWrap/>
        <w:overflowPunct/>
        <w:topLinePunct w:val="0"/>
        <w:bidi w:val="0"/>
        <w:snapToGrid/>
        <w:spacing w:after="0" w:line="259" w:lineRule="auto"/>
        <w:jc w:val="both"/>
        <w:textAlignment w:val="auto"/>
        <w:rPr>
          <w:rFonts w:hint="default"/>
          <w:b w:val="0"/>
          <w:bCs w:val="0"/>
          <w:color w:val="auto"/>
          <w:lang w:val="pt-BR"/>
        </w:rPr>
      </w:pPr>
      <w:r>
        <w:rPr>
          <w:b w:val="0"/>
          <w:bCs w:val="0"/>
          <w:color w:val="auto"/>
        </w:rPr>
        <w:t xml:space="preserve">O </w:t>
      </w:r>
      <w:r>
        <w:rPr>
          <w:b/>
          <w:bCs/>
          <w:color w:val="FF0000"/>
        </w:rPr>
        <w:t>cilindro backup não será abastecido mensalmente</w:t>
      </w:r>
      <w:r>
        <w:rPr>
          <w:b w:val="0"/>
          <w:bCs w:val="0"/>
          <w:color w:val="auto"/>
        </w:rPr>
        <w:t xml:space="preserve">, </w:t>
      </w:r>
      <w:r>
        <w:rPr>
          <w:rFonts w:hint="default"/>
          <w:b w:val="0"/>
          <w:bCs w:val="0"/>
          <w:color w:val="auto"/>
          <w:lang w:val="pt-BR"/>
        </w:rPr>
        <w:t xml:space="preserve">devendo ser </w:t>
      </w:r>
      <w:r>
        <w:rPr>
          <w:rFonts w:hint="default"/>
          <w:b w:val="0"/>
          <w:bCs w:val="0"/>
          <w:color w:val="auto"/>
          <w:u w:val="single"/>
          <w:lang w:val="pt-BR"/>
        </w:rPr>
        <w:t>usado somente</w:t>
      </w:r>
      <w:r>
        <w:rPr>
          <w:rFonts w:hint="default"/>
          <w:b w:val="0"/>
          <w:bCs w:val="0"/>
          <w:color w:val="auto"/>
          <w:lang w:val="pt-BR"/>
        </w:rPr>
        <w:t xml:space="preserve"> em caso de emergências</w:t>
      </w:r>
      <w:r>
        <w:rPr>
          <w:b w:val="0"/>
          <w:bCs w:val="0"/>
          <w:color w:val="auto"/>
        </w:rPr>
        <w:t xml:space="preserve"> pela falta de energia</w:t>
      </w:r>
      <w:r>
        <w:rPr>
          <w:rFonts w:hint="default"/>
          <w:b w:val="0"/>
          <w:bCs w:val="0"/>
          <w:color w:val="auto"/>
          <w:lang w:val="pt-BR"/>
        </w:rPr>
        <w:t xml:space="preserve"> elétrica!</w:t>
      </w:r>
    </w:p>
    <w:p w14:paraId="51BC3778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79F63B4A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  <w:r>
        <w:t xml:space="preserve">Para os pacientes que fazem </w:t>
      </w:r>
      <w:r>
        <w:rPr>
          <w:u w:val="single"/>
        </w:rPr>
        <w:t xml:space="preserve">uso </w:t>
      </w:r>
      <w:r>
        <w:rPr>
          <w:rFonts w:hint="default"/>
          <w:u w:val="single"/>
          <w:lang w:val="pt-BR"/>
        </w:rPr>
        <w:t>contínuo de oxigênio e para os casos em que concentrador até 5/litros minuto não esteja suprindo a necessidade,</w:t>
      </w:r>
      <w:r>
        <w:t xml:space="preserve"> </w:t>
      </w:r>
      <w:r>
        <w:rPr>
          <w:rFonts w:hint="default"/>
          <w:lang w:val="pt-BR"/>
        </w:rPr>
        <w:t xml:space="preserve">é </w:t>
      </w:r>
      <w:r>
        <w:rPr>
          <w:rFonts w:hint="default"/>
          <w:b/>
          <w:bCs/>
          <w:lang w:val="pt-BR"/>
        </w:rPr>
        <w:t>obrigatório</w:t>
      </w:r>
      <w:r>
        <w:rPr>
          <w:b/>
          <w:bCs/>
        </w:rPr>
        <w:t xml:space="preserve"> </w:t>
      </w:r>
      <w:r>
        <w:rPr>
          <w:rFonts w:hint="default"/>
          <w:lang w:val="pt-BR"/>
        </w:rPr>
        <w:t xml:space="preserve">encaminhar o </w:t>
      </w:r>
      <w:r>
        <w:t>Processo de Oxigen</w:t>
      </w:r>
      <w:r>
        <w:rPr>
          <w:rFonts w:hint="default"/>
          <w:lang w:val="pt-BR"/>
        </w:rPr>
        <w:t>i</w:t>
      </w:r>
      <w:r>
        <w:t>o</w:t>
      </w:r>
      <w:r>
        <w:rPr>
          <w:rFonts w:hint="default"/>
          <w:lang w:val="pt-BR"/>
        </w:rPr>
        <w:t>t</w:t>
      </w:r>
      <w:r>
        <w:t>erapia</w:t>
      </w:r>
      <w:r>
        <w:rPr>
          <w:rFonts w:hint="default"/>
          <w:lang w:val="pt-BR"/>
        </w:rPr>
        <w:t xml:space="preserve"> pelo PROERGS, através de cadastro realizado pela Secretaria Municipal de Saúde no sistema GUD.</w:t>
      </w:r>
    </w:p>
    <w:p w14:paraId="3B815C70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</w:p>
    <w:p w14:paraId="1470AE81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b/>
          <w:bCs/>
        </w:rPr>
      </w:pPr>
      <w:r>
        <w:rPr>
          <w:b/>
          <w:bCs/>
        </w:rPr>
        <w:t>Orientações gerais</w:t>
      </w:r>
    </w:p>
    <w:p w14:paraId="13694788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t xml:space="preserve">- Os familiares </w:t>
      </w:r>
      <w:r>
        <w:rPr>
          <w:rFonts w:hint="default"/>
          <w:lang w:val="pt-BR"/>
        </w:rPr>
        <w:t xml:space="preserve">deverão </w:t>
      </w:r>
      <w:r>
        <w:t xml:space="preserve">entrar em contato com </w:t>
      </w:r>
      <w:r>
        <w:rPr>
          <w:rFonts w:hint="default"/>
          <w:lang w:val="pt-BR"/>
        </w:rPr>
        <w:t>a</w:t>
      </w:r>
      <w:r>
        <w:t xml:space="preserve"> RGE e</w:t>
      </w:r>
      <w:r>
        <w:rPr>
          <w:rFonts w:hint="default"/>
          <w:lang w:val="pt-BR"/>
        </w:rPr>
        <w:t>/ou a</w:t>
      </w:r>
      <w:r>
        <w:t xml:space="preserve"> COPREL  através do 0800 para informar do uso do </w:t>
      </w:r>
      <w:r>
        <w:rPr>
          <w:rFonts w:hint="default"/>
          <w:lang w:val="pt-BR"/>
        </w:rPr>
        <w:t>Concentrador de Oxigênio</w:t>
      </w:r>
      <w:r>
        <w:t xml:space="preserve">, </w:t>
      </w:r>
      <w:r>
        <w:rPr>
          <w:rFonts w:hint="default"/>
          <w:lang w:val="pt-BR"/>
        </w:rPr>
        <w:t xml:space="preserve">pois </w:t>
      </w:r>
      <w:r>
        <w:t>a empresa geralmente encaminha mensagem avisando da falta de energia elétrica.</w:t>
      </w:r>
    </w:p>
    <w:p w14:paraId="20B8EEB2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  <w:r>
        <w:t xml:space="preserve">- Pacientes inscritos no Cadúnico da </w:t>
      </w:r>
      <w:r>
        <w:rPr>
          <w:rFonts w:hint="default"/>
          <w:lang w:val="pt-BR"/>
        </w:rPr>
        <w:t>A</w:t>
      </w:r>
      <w:r>
        <w:t>ssistência Social poderão realizar o pedido de Tarifa Social junto a operadora fornecedora de luz</w:t>
      </w:r>
      <w:r>
        <w:rPr>
          <w:rFonts w:hint="default"/>
          <w:lang w:val="pt-BR"/>
        </w:rPr>
        <w:t>.</w:t>
      </w:r>
    </w:p>
    <w:p w14:paraId="768817E8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fldChar w:fldCharType="begin"/>
      </w:r>
      <w:r>
        <w:instrText xml:space="preserve"> HYPERLINK "https://www.coprel.com.br/energia/distribuicao/tarifa-social-de-energia" </w:instrText>
      </w:r>
      <w:r>
        <w:fldChar w:fldCharType="separate"/>
      </w:r>
      <w:r>
        <w:rPr>
          <w:rStyle w:val="4"/>
        </w:rPr>
        <w:t>https://www.coprel.com.br/energia/distribuicao/tarifa-social-de-energia</w:t>
      </w:r>
      <w:r>
        <w:rPr>
          <w:rStyle w:val="4"/>
        </w:rPr>
        <w:fldChar w:fldCharType="end"/>
      </w:r>
      <w:r>
        <w:t xml:space="preserve"> </w:t>
      </w:r>
    </w:p>
    <w:p w14:paraId="7C9801EB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fldChar w:fldCharType="begin"/>
      </w:r>
      <w:r>
        <w:instrText xml:space="preserve"> HYPERLINK "https://www.rge-rs.com.br/tarifa-social-de-energia-eletrica" </w:instrText>
      </w:r>
      <w:r>
        <w:fldChar w:fldCharType="separate"/>
      </w:r>
      <w:r>
        <w:rPr>
          <w:rStyle w:val="4"/>
        </w:rPr>
        <w:t>https://www.rge-rs.com.br/tarifa-social-de-energia-eletrica</w:t>
      </w:r>
      <w:r>
        <w:rPr>
          <w:rStyle w:val="4"/>
        </w:rPr>
        <w:fldChar w:fldCharType="end"/>
      </w:r>
      <w:r>
        <w:t xml:space="preserve"> </w:t>
      </w:r>
    </w:p>
    <w:p w14:paraId="7B84C84A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13576F62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ind w:left="880" w:leftChars="400" w:right="1276" w:rightChars="580" w:firstLine="0" w:firstLineChars="0"/>
        <w:jc w:val="center"/>
        <w:textAlignment w:val="auto"/>
        <w:rPr>
          <w:b/>
          <w:bCs/>
          <w:i/>
          <w:iCs/>
        </w:rPr>
      </w:pPr>
      <w:r>
        <w:rPr>
          <w:b/>
          <w:bCs/>
          <w:i/>
          <w:iCs/>
        </w:rPr>
        <w:t xml:space="preserve">Qualquer dúvida, </w:t>
      </w:r>
      <w:r>
        <w:rPr>
          <w:rFonts w:hint="default"/>
          <w:b/>
          <w:bCs/>
          <w:i/>
          <w:iCs/>
          <w:lang w:val="pt-BR"/>
        </w:rPr>
        <w:t xml:space="preserve">favor </w:t>
      </w:r>
      <w:r>
        <w:rPr>
          <w:b/>
          <w:bCs/>
          <w:i/>
          <w:iCs/>
        </w:rPr>
        <w:t xml:space="preserve">entrar em contato com setor de compras/almoxarifado da Secretaria </w:t>
      </w:r>
      <w:r>
        <w:rPr>
          <w:rFonts w:hint="default"/>
          <w:b/>
          <w:bCs/>
          <w:i/>
          <w:iCs/>
          <w:lang w:val="pt-BR"/>
        </w:rPr>
        <w:t xml:space="preserve">Municipal </w:t>
      </w:r>
      <w:r>
        <w:rPr>
          <w:b/>
          <w:bCs/>
          <w:i/>
          <w:iCs/>
        </w:rPr>
        <w:t xml:space="preserve">de Saúde pelo </w:t>
      </w:r>
      <w:r>
        <w:rPr>
          <w:rFonts w:hint="default"/>
          <w:b/>
          <w:bCs/>
          <w:i/>
          <w:iCs/>
          <w:lang w:val="pt-BR"/>
        </w:rPr>
        <w:t xml:space="preserve">telefone </w:t>
      </w:r>
      <w:r>
        <w:rPr>
          <w:b/>
          <w:bCs/>
          <w:i/>
          <w:iCs/>
        </w:rPr>
        <w:t xml:space="preserve">54 3332- 4042 </w:t>
      </w:r>
      <w:r>
        <w:rPr>
          <w:rFonts w:hint="default"/>
          <w:b/>
          <w:bCs/>
          <w:i/>
          <w:iCs/>
          <w:lang w:val="pt-BR"/>
        </w:rPr>
        <w:t>(whats)</w:t>
      </w:r>
      <w:r>
        <w:rPr>
          <w:b/>
          <w:bCs/>
          <w:i/>
          <w:iCs/>
        </w:rPr>
        <w:t>.</w:t>
      </w:r>
    </w:p>
    <w:p w14:paraId="2DAFADFF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</w:p>
    <w:p w14:paraId="4D3E30F9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b/>
          <w:bCs/>
        </w:rPr>
      </w:pPr>
      <w:r>
        <w:rPr>
          <w:b/>
          <w:bCs/>
        </w:rPr>
        <w:t>Cuidados necessários</w:t>
      </w:r>
    </w:p>
    <w:p w14:paraId="39A5E78C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t>Alguns cuidados são inevitáveis para o bom funcionamento do aparelho concentrador, principalmente ser ligado diretamente em tomada única e sem adaptador ou plug tee.</w:t>
      </w:r>
    </w:p>
    <w:p w14:paraId="3D9278E2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5DA1A14A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t>Caso a família verificar que a energia elétrica em sua casa oscila recomenda-se que verifique a ten</w:t>
      </w:r>
      <w:r>
        <w:rPr>
          <w:rFonts w:hint="default"/>
          <w:lang w:val="pt-BR"/>
        </w:rPr>
        <w:t>s</w:t>
      </w:r>
      <w:r>
        <w:t>ão elétrica da tomada onde será utilizado o equipamento.</w:t>
      </w:r>
    </w:p>
    <w:p w14:paraId="1A84E3B7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27E948B4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rPr>
          <w:rFonts w:hint="default"/>
          <w:lang w:val="pt-BR"/>
        </w:rPr>
        <w:t>C</w:t>
      </w:r>
      <w:r>
        <w:t xml:space="preserve">uidados básicos </w:t>
      </w:r>
      <w:r>
        <w:rPr>
          <w:rFonts w:hint="default"/>
          <w:lang w:val="pt-BR"/>
        </w:rPr>
        <w:t>com o Concentrador de Oxigênio, de acordo com a empresa</w:t>
      </w:r>
      <w:r>
        <w:t>:</w:t>
      </w:r>
    </w:p>
    <w:p w14:paraId="7CDEFAE2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3" w:lineRule="atLeast"/>
        <w:textAlignment w:val="auto"/>
        <w:rPr>
          <w:rFonts w:ascii="Calibri" w:hAnsi="Calibri" w:cs="Calibri"/>
          <w:i/>
          <w:iCs/>
          <w:sz w:val="20"/>
          <w:szCs w:val="20"/>
          <w:lang w:eastAsia="pt-BR"/>
        </w:rPr>
      </w:pPr>
      <w:r>
        <w:rPr>
          <w:rFonts w:ascii="Calibri" w:hAnsi="Calibri" w:cs="Calibri"/>
          <w:i/>
          <w:iCs/>
          <w:sz w:val="20"/>
          <w:szCs w:val="20"/>
          <w:lang w:eastAsia="pt-BR"/>
        </w:rPr>
        <w:t>a) a regulagem do fluxômetro com base na prescrição médica;</w:t>
      </w:r>
    </w:p>
    <w:p w14:paraId="2592DC55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3" w:lineRule="atLeast"/>
        <w:textAlignment w:val="auto"/>
        <w:rPr>
          <w:rFonts w:ascii="Calibri" w:hAnsi="Calibri" w:cs="Calibri"/>
          <w:i/>
          <w:iCs/>
          <w:sz w:val="20"/>
          <w:szCs w:val="20"/>
          <w:lang w:eastAsia="pt-BR"/>
        </w:rPr>
      </w:pPr>
      <w:r>
        <w:rPr>
          <w:rFonts w:ascii="Calibri" w:hAnsi="Calibri" w:cs="Calibri"/>
          <w:i/>
          <w:iCs/>
          <w:sz w:val="20"/>
          <w:szCs w:val="20"/>
          <w:lang w:eastAsia="pt-BR"/>
        </w:rPr>
        <w:t>b) a periodicidade da limpeza dos filtros, bem como, a maneira da limpeza;</w:t>
      </w:r>
    </w:p>
    <w:p w14:paraId="5489B857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3" w:lineRule="atLeast"/>
        <w:textAlignment w:val="auto"/>
        <w:rPr>
          <w:rFonts w:ascii="Calibri" w:hAnsi="Calibri" w:cs="Calibri"/>
          <w:i/>
          <w:iCs/>
          <w:sz w:val="20"/>
          <w:szCs w:val="20"/>
          <w:lang w:eastAsia="pt-BR"/>
        </w:rPr>
      </w:pPr>
      <w:r>
        <w:rPr>
          <w:rFonts w:ascii="Calibri" w:hAnsi="Calibri" w:cs="Calibri"/>
          <w:i/>
          <w:iCs/>
          <w:sz w:val="20"/>
          <w:szCs w:val="20"/>
          <w:lang w:eastAsia="pt-BR"/>
        </w:rPr>
        <w:t>c) a quantidade de água a ser colocada no umidificador e a periodicidade da troca;</w:t>
      </w:r>
    </w:p>
    <w:p w14:paraId="43A20FAD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3" w:lineRule="atLeast"/>
        <w:textAlignment w:val="auto"/>
        <w:rPr>
          <w:rFonts w:ascii="Calibri" w:hAnsi="Calibri" w:cs="Calibri"/>
          <w:i/>
          <w:iCs/>
          <w:sz w:val="20"/>
          <w:szCs w:val="20"/>
          <w:lang w:eastAsia="pt-BR"/>
        </w:rPr>
      </w:pPr>
      <w:r>
        <w:rPr>
          <w:rFonts w:ascii="Calibri" w:hAnsi="Calibri" w:cs="Calibri"/>
          <w:i/>
          <w:iCs/>
          <w:sz w:val="20"/>
          <w:szCs w:val="20"/>
          <w:lang w:eastAsia="pt-BR"/>
        </w:rPr>
        <w:t>d) orientação quanto ao significado dos sinais sonoros emitidos pelo equipamento, tais como: falta de energia, baixa e alta pressão</w:t>
      </w:r>
      <w:r>
        <w:rPr>
          <w:rFonts w:ascii="Calibri" w:hAnsi="Calibri" w:cs="Calibri"/>
          <w:i/>
          <w:iCs/>
          <w:sz w:val="20"/>
          <w:szCs w:val="20"/>
          <w:lang w:val="en-US" w:eastAsia="pt-BR"/>
        </w:rPr>
        <w:t>,</w:t>
      </w:r>
      <w:r>
        <w:rPr>
          <w:rFonts w:ascii="Calibri" w:hAnsi="Calibri" w:cs="Calibri"/>
          <w:i/>
          <w:iCs/>
          <w:sz w:val="20"/>
          <w:szCs w:val="20"/>
          <w:lang w:eastAsia="pt-BR"/>
        </w:rPr>
        <w:t xml:space="preserve"> etc;</w:t>
      </w:r>
    </w:p>
    <w:p w14:paraId="665D3CD5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3" w:lineRule="atLeast"/>
        <w:textAlignment w:val="auto"/>
        <w:rPr>
          <w:rFonts w:ascii="Calibri" w:hAnsi="Calibri" w:cs="Calibri"/>
          <w:i/>
          <w:iCs/>
          <w:sz w:val="20"/>
          <w:szCs w:val="20"/>
          <w:lang w:val="en-US" w:eastAsia="pt-BR"/>
        </w:rPr>
      </w:pPr>
      <w:r>
        <w:rPr>
          <w:rFonts w:ascii="Calibri" w:hAnsi="Calibri" w:cs="Calibri"/>
          <w:i/>
          <w:iCs/>
          <w:sz w:val="20"/>
          <w:szCs w:val="20"/>
          <w:lang w:eastAsia="pt-BR"/>
        </w:rPr>
        <w:t>e) demais explicações que impliquem no bom funcionamento do equipamento ou possam impactar na saúde do usuário</w:t>
      </w:r>
      <w:r>
        <w:rPr>
          <w:rFonts w:ascii="Calibri" w:hAnsi="Calibri" w:cs="Calibri"/>
          <w:i/>
          <w:iCs/>
          <w:sz w:val="20"/>
          <w:szCs w:val="20"/>
          <w:lang w:val="en-US" w:eastAsia="pt-BR"/>
        </w:rPr>
        <w:t>;</w:t>
      </w:r>
    </w:p>
    <w:p w14:paraId="2F3C9210">
      <w:pPr>
        <w:keepNext w:val="0"/>
        <w:keepLines w:val="0"/>
        <w:pageBreakBefore w:val="0"/>
        <w:widowControl/>
        <w:suppressAutoHyphens/>
        <w:kinsoku/>
        <w:wordWrap/>
        <w:overflowPunct/>
        <w:topLinePunct w:val="0"/>
        <w:bidi w:val="0"/>
        <w:snapToGrid/>
        <w:spacing w:after="0" w:line="23" w:lineRule="atLeast"/>
        <w:jc w:val="both"/>
        <w:textAlignment w:val="auto"/>
        <w:rPr>
          <w:rFonts w:ascii="Calibri" w:hAnsi="Calibri" w:cs="Calibri"/>
          <w:i/>
          <w:iCs/>
          <w:sz w:val="20"/>
          <w:szCs w:val="20"/>
          <w:lang w:eastAsia="pt-BR"/>
        </w:rPr>
      </w:pPr>
      <w:r>
        <w:rPr>
          <w:rFonts w:ascii="Calibri" w:hAnsi="Calibri" w:cs="Calibri"/>
          <w:i/>
          <w:iCs/>
          <w:sz w:val="20"/>
          <w:szCs w:val="20"/>
          <w:lang w:eastAsia="pt-BR"/>
        </w:rPr>
        <w:t>f) orientação sobre a</w:t>
      </w:r>
      <w:r>
        <w:rPr>
          <w:rFonts w:ascii="Calibri" w:hAnsi="Calibri" w:cs="Calibri"/>
          <w:i/>
          <w:iCs/>
          <w:sz w:val="20"/>
          <w:szCs w:val="20"/>
          <w:lang w:val="en-US" w:eastAsia="pt-BR"/>
        </w:rPr>
        <w:t xml:space="preserve"> necessidade de o equipamento, devido sua</w:t>
      </w:r>
      <w:r>
        <w:rPr>
          <w:rFonts w:ascii="Calibri" w:hAnsi="Calibri" w:cs="Calibri"/>
          <w:i/>
          <w:iCs/>
          <w:sz w:val="20"/>
          <w:szCs w:val="20"/>
          <w:lang w:eastAsia="pt-BR"/>
        </w:rPr>
        <w:t xml:space="preserve"> potência</w:t>
      </w:r>
      <w:r>
        <w:rPr>
          <w:rFonts w:ascii="Calibri" w:hAnsi="Calibri" w:cs="Calibri"/>
          <w:i/>
          <w:iCs/>
          <w:sz w:val="20"/>
          <w:szCs w:val="20"/>
          <w:lang w:val="en-US" w:eastAsia="pt-BR"/>
        </w:rPr>
        <w:t xml:space="preserve">, </w:t>
      </w:r>
      <w:r>
        <w:rPr>
          <w:rFonts w:ascii="Calibri" w:hAnsi="Calibri" w:cs="Calibri"/>
          <w:i/>
          <w:iCs/>
          <w:sz w:val="20"/>
          <w:szCs w:val="20"/>
          <w:lang w:eastAsia="pt-BR"/>
        </w:rPr>
        <w:t>ser ligado diretamente em tomadas, sem a presença de plug Tee;</w:t>
      </w:r>
    </w:p>
    <w:p w14:paraId="50A60F88">
      <w:pPr>
        <w:keepNext w:val="0"/>
        <w:keepLines w:val="0"/>
        <w:pageBreakBefore w:val="0"/>
        <w:widowControl/>
        <w:suppressAutoHyphens/>
        <w:kinsoku/>
        <w:wordWrap/>
        <w:overflowPunct/>
        <w:topLinePunct w:val="0"/>
        <w:bidi w:val="0"/>
        <w:snapToGrid/>
        <w:spacing w:after="0" w:line="23" w:lineRule="atLeast"/>
        <w:jc w:val="both"/>
        <w:textAlignment w:val="auto"/>
        <w:rPr>
          <w:rFonts w:hint="default" w:ascii="Calibri" w:hAnsi="Calibri" w:cs="Calibri"/>
          <w:i/>
          <w:iCs/>
          <w:sz w:val="20"/>
          <w:szCs w:val="20"/>
          <w:lang w:val="en-US" w:eastAsia="pt-BR"/>
        </w:rPr>
      </w:pPr>
      <w:r>
        <w:rPr>
          <w:rFonts w:ascii="Calibri" w:hAnsi="Calibri" w:cs="Calibri"/>
          <w:i/>
          <w:iCs/>
          <w:sz w:val="20"/>
          <w:szCs w:val="20"/>
          <w:lang w:eastAsia="pt-BR"/>
        </w:rPr>
        <w:t>g) uso correto do cilindro backup de reserva a ser utilizado apenas na ausência de energia elétrica</w:t>
      </w:r>
      <w:r>
        <w:rPr>
          <w:rFonts w:hint="default" w:ascii="Calibri" w:hAnsi="Calibri" w:cs="Calibri"/>
          <w:i/>
          <w:iCs/>
          <w:sz w:val="20"/>
          <w:szCs w:val="20"/>
          <w:lang w:val="en-US" w:eastAsia="pt-BR"/>
        </w:rPr>
        <w:t>.</w:t>
      </w:r>
    </w:p>
    <w:p w14:paraId="351FA5AC">
      <w:pPr>
        <w:keepNext w:val="0"/>
        <w:keepLines w:val="0"/>
        <w:pageBreakBefore w:val="0"/>
        <w:widowControl/>
        <w:suppressAutoHyphens/>
        <w:kinsoku/>
        <w:wordWrap/>
        <w:overflowPunct/>
        <w:topLinePunct w:val="0"/>
        <w:bidi w:val="0"/>
        <w:snapToGrid/>
        <w:spacing w:after="0" w:line="23" w:lineRule="atLeast"/>
        <w:jc w:val="both"/>
        <w:textAlignment w:val="auto"/>
        <w:rPr>
          <w:rFonts w:hint="default" w:ascii="Calibri" w:hAnsi="Calibri" w:cs="Calibri"/>
          <w:i/>
          <w:iCs/>
          <w:sz w:val="20"/>
          <w:szCs w:val="20"/>
          <w:lang w:val="en-US" w:eastAsia="pt-BR"/>
        </w:rPr>
      </w:pPr>
    </w:p>
    <w:p w14:paraId="4B752446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  <w:r>
        <w:t xml:space="preserve">Caso o concentrador não </w:t>
      </w:r>
      <w:r>
        <w:rPr>
          <w:rFonts w:hint="default"/>
          <w:lang w:val="pt-BR"/>
        </w:rPr>
        <w:t xml:space="preserve">estiver </w:t>
      </w:r>
      <w:r>
        <w:t>funcionando corretamente a empresa deverá ser acionada para a troca ou manutenção da mesma</w:t>
      </w:r>
      <w:r>
        <w:rPr>
          <w:rFonts w:hint="default"/>
          <w:lang w:val="pt-BR"/>
        </w:rPr>
        <w:t xml:space="preserve">, pelo número </w:t>
      </w:r>
      <w:r>
        <w:rPr>
          <w:rFonts w:hint="default"/>
          <w:i/>
          <w:iCs/>
          <w:color w:val="0000FF"/>
          <w:lang w:val="pt-BR"/>
        </w:rPr>
        <w:t>0800 555 0322</w:t>
      </w:r>
      <w:r>
        <w:rPr>
          <w:rFonts w:hint="default"/>
          <w:lang w:val="pt-BR"/>
        </w:rPr>
        <w:t xml:space="preserve"> ou </w:t>
      </w:r>
      <w:r>
        <w:rPr>
          <w:rFonts w:hint="default"/>
          <w:i/>
          <w:iCs/>
          <w:color w:val="0000FF"/>
          <w:lang w:val="pt-BR"/>
        </w:rPr>
        <w:t>0800 773 0322</w:t>
      </w:r>
    </w:p>
    <w:p w14:paraId="2924EB7C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  <w:rPr>
          <w:rFonts w:hint="default"/>
          <w:lang w:val="pt-BR"/>
        </w:rPr>
      </w:pPr>
    </w:p>
    <w:p w14:paraId="7C3013AB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rPr>
          <w:rFonts w:hint="default"/>
          <w:lang w:val="pt-BR"/>
        </w:rPr>
        <w:t>Após acionar a empresa, solicitamos que informe à Secretaria de Saúde - 54 3332-4042 (</w:t>
      </w:r>
      <w:r>
        <w:rPr>
          <w:rFonts w:hint="default"/>
          <w:i/>
          <w:iCs/>
          <w:lang w:val="pt-BR"/>
        </w:rPr>
        <w:t>whats</w:t>
      </w:r>
      <w:r>
        <w:rPr>
          <w:rFonts w:hint="default"/>
          <w:lang w:val="pt-BR"/>
        </w:rPr>
        <w:t xml:space="preserve">), para que a equipe possam </w:t>
      </w:r>
      <w:r>
        <w:t>averiguar a situação e acompanhar cada caso.</w:t>
      </w:r>
    </w:p>
    <w:p w14:paraId="1B6D2014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647FEB5C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  <w:r>
        <w:t>Sobre a reposição do cilindro backup, será realizado quando for constatado a falta de energia elétrica, a Secretaria de Saúde deverá ser informada</w:t>
      </w:r>
      <w:r>
        <w:rPr>
          <w:rFonts w:hint="default"/>
          <w:lang w:val="pt-BR"/>
        </w:rPr>
        <w:t>.</w:t>
      </w:r>
      <w:r>
        <w:t xml:space="preserve"> </w:t>
      </w:r>
    </w:p>
    <w:p w14:paraId="2D577DBF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6E2B7D35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65C4F566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both"/>
        <w:textAlignment w:val="auto"/>
      </w:pPr>
    </w:p>
    <w:p w14:paraId="62165168"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napToGrid/>
        <w:spacing w:after="0"/>
        <w:jc w:val="center"/>
        <w:textAlignment w:val="auto"/>
        <w:rPr>
          <w:b/>
          <w:bCs/>
        </w:rPr>
      </w:pPr>
      <w:r>
        <w:rPr>
          <w:b/>
          <w:bCs/>
        </w:rPr>
        <w:t xml:space="preserve">Secretaria </w:t>
      </w:r>
      <w:r>
        <w:rPr>
          <w:rFonts w:hint="default"/>
          <w:b/>
          <w:bCs/>
          <w:lang w:val="pt-BR"/>
        </w:rPr>
        <w:t xml:space="preserve">Municipal de </w:t>
      </w:r>
      <w:r>
        <w:rPr>
          <w:b/>
          <w:bCs/>
        </w:rPr>
        <w:t>Saúde</w:t>
      </w:r>
    </w:p>
    <w:sectPr>
      <w:headerReference r:id="rId5" w:type="default"/>
      <w:headerReference r:id="rId6" w:type="even"/>
      <w:pgSz w:w="11906" w:h="16838"/>
      <w:pgMar w:top="1134" w:right="1134" w:bottom="1134" w:left="1134" w:header="708" w:footer="708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9792E0">
    <w:pPr>
      <w:pStyle w:val="5"/>
      <w:pBdr>
        <w:bottom w:val="none" w:color="auto" w:sz="0" w:space="0"/>
      </w:pBdr>
    </w:pPr>
    <w:r>
      <w:rPr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-946785</wp:posOffset>
          </wp:positionH>
          <wp:positionV relativeFrom="paragraph">
            <wp:posOffset>-297180</wp:posOffset>
          </wp:positionV>
          <wp:extent cx="7248525" cy="1047750"/>
          <wp:effectExtent l="0" t="0" r="9525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48525" cy="1047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9A2248"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3"/>
  <w:documentProtection w:enforcement="0"/>
  <w:defaultTabStop w:val="708"/>
  <w:hyphenationZone w:val="425"/>
  <w:evenAndOddHeaders w:val="1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429"/>
    <w:rsid w:val="00235818"/>
    <w:rsid w:val="00297444"/>
    <w:rsid w:val="002F0645"/>
    <w:rsid w:val="00333020"/>
    <w:rsid w:val="004B3CBC"/>
    <w:rsid w:val="005E3C78"/>
    <w:rsid w:val="0072524A"/>
    <w:rsid w:val="007B564A"/>
    <w:rsid w:val="008474F2"/>
    <w:rsid w:val="009A6429"/>
    <w:rsid w:val="00A15183"/>
    <w:rsid w:val="00E15574"/>
    <w:rsid w:val="00F11B77"/>
    <w:rsid w:val="00F370EB"/>
    <w:rsid w:val="32D22240"/>
    <w:rsid w:val="3D8869A0"/>
    <w:rsid w:val="4C3D2DE2"/>
    <w:rsid w:val="6379658D"/>
    <w:rsid w:val="736E4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pt-BR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5">
    <w:name w:val="header"/>
    <w:basedOn w:val="1"/>
    <w:link w:val="7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paragraph" w:styleId="6">
    <w:name w:val="footer"/>
    <w:basedOn w:val="1"/>
    <w:link w:val="8"/>
    <w:unhideWhenUsed/>
    <w:qFormat/>
    <w:uiPriority w:val="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7">
    <w:name w:val="Cabeçalho Char"/>
    <w:basedOn w:val="2"/>
    <w:link w:val="5"/>
    <w:qFormat/>
    <w:uiPriority w:val="99"/>
  </w:style>
  <w:style w:type="character" w:customStyle="1" w:styleId="8">
    <w:name w:val="Rodapé Char"/>
    <w:basedOn w:val="2"/>
    <w:link w:val="6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629</Words>
  <Characters>3524</Characters>
  <Lines>36</Lines>
  <Paragraphs>10</Paragraphs>
  <TotalTime>201</TotalTime>
  <ScaleCrop>false</ScaleCrop>
  <LinksUpToDate>false</LinksUpToDate>
  <CharactersWithSpaces>4127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2024-10-21T23:07:00Z</dcterms:created>
  <dc:creator>Usuario</dc:creator>
  <cp:lastModifiedBy>WPS wps</cp:lastModifiedBy>
  <cp:lastPrinted>2024-10-24T13:55:00Z</cp:lastPrinted>
  <dcterms:modified xsi:type="dcterms:W3CDTF">2025-03-04T14:16:20Z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1046-12.2.0.20323</vt:lpwstr>
  </property>
  <property fmtid="{D5CDD505-2E9C-101B-9397-08002B2CF9AE}" pid="3" name="ICV">
    <vt:lpwstr>272097B51E38405298C3D402AF34A90B_13</vt:lpwstr>
  </property>
</Properties>
</file>