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textAlignment w:val="auto"/>
        <w:rPr>
          <w:rFonts w:hint="default" w:ascii="Calibri" w:hAnsi="Calibri" w:cs="Calibri"/>
          <w:sz w:val="24"/>
          <w:szCs w:val="24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b/>
          <w:bCs/>
          <w:sz w:val="24"/>
          <w:szCs w:val="24"/>
          <w:lang w:val="pt-BR"/>
        </w:rPr>
      </w:pPr>
      <w:r>
        <w:rPr>
          <w:rFonts w:hint="default" w:ascii="Calibri" w:hAnsi="Calibri" w:cs="Calibri"/>
          <w:b/>
          <w:bCs/>
          <w:sz w:val="24"/>
          <w:szCs w:val="24"/>
          <w:lang w:val="pt-BR"/>
        </w:rPr>
        <w:t>EDITAL Nº 004/2023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b/>
          <w:bCs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b/>
          <w:bCs/>
          <w:sz w:val="24"/>
          <w:szCs w:val="24"/>
          <w:lang w:val="pt-BR"/>
        </w:rPr>
      </w:pPr>
      <w:r>
        <w:rPr>
          <w:rFonts w:hint="default" w:ascii="Calibri" w:hAnsi="Calibri" w:cs="Calibri"/>
          <w:b/>
          <w:bCs/>
          <w:sz w:val="24"/>
          <w:szCs w:val="24"/>
          <w:lang w:val="pt-BR"/>
        </w:rPr>
        <w:t>Divulgação do Resultado Preliminar do Processo de Seleção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 xml:space="preserve">O </w:t>
      </w:r>
      <w:r>
        <w:rPr>
          <w:rFonts w:hint="default" w:ascii="Calibri" w:hAnsi="Calibri" w:cs="Calibri"/>
          <w:b/>
          <w:bCs/>
          <w:sz w:val="24"/>
          <w:szCs w:val="24"/>
          <w:lang w:val="pt-BR"/>
        </w:rPr>
        <w:t>MUNICÍPIO DE NÃO-ME-TOQUE (RS)</w:t>
      </w:r>
      <w:r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  <w:t>, por intermédio da Secretaria Municipal de Administração e Planejamento, nos termos do Item 7.6 do Edital de Chamamento Público nº 002/2023, que visa selecionar  Organizações da Sociedade Civil para celebrar termo de fomento que tenha por objeto a execução de projetos na área do esporte, voltada exclusivamente para crianças e adolescentes, com recursos oriundos do Fundo Municipal da Criança e Adolescente - FMCA, conforme Resolução nº 001/2023 do Conselho Municipal da Criança e Adolescente - COMDICA, faz saber, que restaram selecionadas as seguintes entidades: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</w:p>
    <w:tbl>
      <w:tblPr>
        <w:tblStyle w:val="8"/>
        <w:tblW w:w="0" w:type="auto"/>
        <w:tblInd w:w="1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4"/>
        <w:gridCol w:w="1731"/>
        <w:gridCol w:w="4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CLASSIFICAÇÃO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PONTUAÇÃO</w:t>
            </w:r>
          </w:p>
        </w:tc>
        <w:tc>
          <w:tcPr>
            <w:tcW w:w="440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NOME DA ENTIDADE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1º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9,0</w:t>
            </w:r>
          </w:p>
        </w:tc>
        <w:tc>
          <w:tcPr>
            <w:tcW w:w="440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Grêmio Esportivo Russo Preto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2º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8,5</w:t>
            </w:r>
          </w:p>
        </w:tc>
        <w:tc>
          <w:tcPr>
            <w:tcW w:w="440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Arsenal Esporte Clube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3º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6,0</w:t>
            </w:r>
          </w:p>
        </w:tc>
        <w:tc>
          <w:tcPr>
            <w:tcW w:w="440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/>
                <w:spacing w:val="11"/>
                <w:sz w:val="16"/>
                <w:szCs w:val="16"/>
                <w:vertAlign w:val="baseline"/>
                <w:lang w:val="pt-BR"/>
              </w:rPr>
              <w:t>Grupo Escoteiro Guardiões da Nascente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  <w:t>Nos termos do Item 7.7 do Edital de Chamamento Público, fica concedido o prazo até a data de 09 de março de 2023, às 17hs, para a apresentação de recurso a etapa de avaliação e seleção por qualquer interessado, na forma e nos meios constantes do Item 7.7.2 do Edital.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>Não-Me-Toque (RS), 02 de março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 xml:space="preserve">Gilson dos Santos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>Prefeito Municipal</w:t>
      </w:r>
    </w:p>
    <w:p>
      <w:pPr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  <w:t>ATA DE AVALIAÇÃO DAS PROPOSTAS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  <w:t>Edital de Chamamento Público nº 002/2023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Aos dois dias do mês de março de dois mil e vinte e três (02/03/2023), às 08h30min, a Comissão de Seleção nomeada pela Resolução nº 001/2023 do Conselho Municipal da Criança e Adolescente - Comdica, nos termos do disposto no §2º do art. 9º do Decreto Municipal nº 35/2021 e item 7.5 e seguintes do Edital de Chamamento Público nº 002/2023, se reuniu na sala de reuniões do Centro Administrativo Municipal, localizada na Avenida Alto Jacuí, nº 840, neste Município, para análise e julgamento das propostas apresentadas. Inicialmente, se conferiu os envelopes apresentados, tendo constatado a apresentação por parte de 04 (quatro) interessados em momento tempestivo, conforme segue abaixo. Não houve outros interessados ou  apresentações de propostas fora do prazo.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4"/>
          <w:szCs w:val="4"/>
          <w:lang w:val="pt-BR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5"/>
        <w:gridCol w:w="3356"/>
        <w:gridCol w:w="2095"/>
        <w:gridCol w:w="2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0"/>
                <w:szCs w:val="10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Nº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0"/>
                <w:szCs w:val="10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NOME DO INTERESSADO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"/>
                <w:szCs w:val="2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DATA/HORA DE APRESENTAÇÃO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APRESENTAÇÃO OCORREU DENTRO DO PRAZO LEGAL?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01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Grêmio Esportivo Russo Preto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27/02/2023 às 09h59min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02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Arsenal Esporte Clube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27/02/2023 às 15h47min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03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Associação Esportiva Ativa Vôlei de Não-Me-Toque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27/02/2023 às 16h26min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04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Grupo Escoteiro Guardiões da Nascente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27/02/2023 às 16h55min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6"/>
          <w:szCs w:val="6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Em ato contínuo, a Comissão de Seleção abriu os envelopes apresentados a fim de conferir a regularidade da proposta e documentos exigidos, na forma do item 7.4 e Item 4.2 do Edital de Chamamento Público nº 002/2023, tendo constatado o que segue:</w:t>
      </w:r>
    </w:p>
    <w:tbl>
      <w:tblPr>
        <w:tblStyle w:val="8"/>
        <w:tblpPr w:leftFromText="180" w:rightFromText="180" w:vertAnchor="text" w:horzAnchor="page" w:tblpXSpec="center" w:tblpY="480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8"/>
        <w:gridCol w:w="1644"/>
        <w:gridCol w:w="1439"/>
        <w:gridCol w:w="1646"/>
        <w:gridCol w:w="16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ITEM</w:t>
            </w:r>
          </w:p>
        </w:tc>
        <w:tc>
          <w:tcPr>
            <w:tcW w:w="17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Grêmio Esportivo Russo Preto</w:t>
            </w:r>
          </w:p>
        </w:tc>
        <w:tc>
          <w:tcPr>
            <w:tcW w:w="17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Arsenal Esporte Clube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Associação Esportiva Ativa Vôlei de Não-Me-Toque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Grupo Escoteiro Guardiões da Nascente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proposta contêm as informações mínimas exigidas no edital de chamamento público, conforme item 7.4.5?</w:t>
            </w:r>
          </w:p>
        </w:tc>
        <w:tc>
          <w:tcPr>
            <w:tcW w:w="17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Foi atendido parcialmente, restando comprovar o número de crianças ou adolescentes atendidos, conforme item 7.4.5, “d”.</w:t>
            </w:r>
          </w:p>
        </w:tc>
        <w:tc>
          <w:tcPr>
            <w:tcW w:w="17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 xml:space="preserve">Foi atendido parcialmente. Faltou descreve o número de crianças e ou adolescentes atendidos conforme Item 7.4.5, “d”. 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Foi atendido parcialmente, restando comprovar o número de crianças ou adolescentes atendidos, conforme item 7.4.5, “d”.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ind w:left="0" w:leftChars="0" w:firstLine="0" w:firstLineChars="0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entidade está regularmente constituída a no mínimo 01 (um) ano, com cadastro ativo perante a RFB, conforme item 4.2, a, do edital de chamamento público?</w:t>
            </w:r>
          </w:p>
        </w:tc>
        <w:tc>
          <w:tcPr>
            <w:tcW w:w="17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17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Não. A entidade tem inscrição ativa na RFB desde 10/05/2022, portanto, menos de 01 ano.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ind w:left="0" w:leftChars="0" w:firstLine="0" w:firstLineChars="0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entidade apresentou a declaração de ciência e concordância das disposições editalícias e de responsabilidade pela veracidade e legitimidade das informações e documentos apresentados, conforme item 4.2, b, do edital de chamamento público?</w:t>
            </w:r>
          </w:p>
        </w:tc>
        <w:tc>
          <w:tcPr>
            <w:tcW w:w="17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17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173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 xml:space="preserve">Tendo em conta que a entidade </w:t>
      </w:r>
      <w:r>
        <w:rPr>
          <w:rFonts w:hint="default" w:ascii="Calibri" w:hAnsi="Calibri" w:eastAsia="+Corpo"/>
          <w:spacing w:val="11"/>
          <w:sz w:val="26"/>
          <w:szCs w:val="26"/>
          <w:lang w:val="pt-BR"/>
        </w:rPr>
        <w:t xml:space="preserve">Associação Esportiva Ativa Vôlei de Não-Me-Toque, não cumpriu com o requisito de estar regularmente constituída a no mínimo 01 (um) ano, com cadastro ativo perante a RFB, resta a referida entidade </w:t>
      </w:r>
      <w:r>
        <w:rPr>
          <w:rFonts w:hint="default" w:ascii="Calibri" w:hAnsi="Calibri" w:eastAsia="+Corpo"/>
          <w:b/>
          <w:bCs/>
          <w:spacing w:val="11"/>
          <w:sz w:val="26"/>
          <w:szCs w:val="26"/>
          <w:u w:val="single"/>
          <w:lang w:val="pt-BR"/>
        </w:rPr>
        <w:t>desclassificada</w:t>
      </w:r>
      <w:r>
        <w:rPr>
          <w:rFonts w:hint="default" w:ascii="Calibri" w:hAnsi="Calibri" w:eastAsia="+Corpo"/>
          <w:spacing w:val="11"/>
          <w:sz w:val="26"/>
          <w:szCs w:val="26"/>
          <w:lang w:val="pt-BR"/>
        </w:rPr>
        <w:t xml:space="preserve"> da presente seleção.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Superada referida fase, a Comissão de Seleção procedeu a avaliação individualizada das proposta classificadas, atribuindo a respectiva pontuação, conforme item 7.5.4 do Edital de Chamamento Público nº 002/2023, tendo obtido, ao final, a seguinte classificação: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"/>
          <w:szCs w:val="2"/>
          <w:lang w:val="pt-BR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  <w:gridCol w:w="1784"/>
        <w:gridCol w:w="4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CLASSIFICAÇÃO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PONTUAÇÃO</w:t>
            </w:r>
          </w:p>
        </w:tc>
        <w:tc>
          <w:tcPr>
            <w:tcW w:w="49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NOME DA ENTIDADE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1º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9,0</w:t>
            </w:r>
          </w:p>
        </w:tc>
        <w:tc>
          <w:tcPr>
            <w:tcW w:w="49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/>
                <w:spacing w:val="11"/>
                <w:sz w:val="26"/>
                <w:szCs w:val="26"/>
                <w:vertAlign w:val="baseline"/>
                <w:lang w:val="pt-BR"/>
              </w:rPr>
              <w:t>Grêmio Esportivo Russo Preto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2º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8,5</w:t>
            </w:r>
          </w:p>
        </w:tc>
        <w:tc>
          <w:tcPr>
            <w:tcW w:w="49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/>
                <w:spacing w:val="11"/>
                <w:sz w:val="26"/>
                <w:szCs w:val="26"/>
                <w:vertAlign w:val="baseline"/>
                <w:lang w:val="pt-BR"/>
              </w:rPr>
              <w:t>Arsenal Esporte Clube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3º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6,0</w:t>
            </w:r>
          </w:p>
        </w:tc>
        <w:tc>
          <w:tcPr>
            <w:tcW w:w="49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/>
                <w:spacing w:val="11"/>
                <w:sz w:val="26"/>
                <w:szCs w:val="26"/>
                <w:vertAlign w:val="baseline"/>
                <w:lang w:val="pt-BR"/>
              </w:rPr>
              <w:t>Grupo Escoteiro Guardiões da Nascente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11"/>
          <w:szCs w:val="11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 xml:space="preserve">A avaliação e julgamento individualizado das propostas, segue anexo a presente ata. Se verificou das propostas, dificuldades no preenchimento de requisitos e critérios de avaliação, a exemplo da descrição de realidade e o nexo de causalidade da proposta apresentada. Da mesma forma, depreendeu-se que muitas propostas voltam-se apenas a uma área de esporte, o que justifica a atribuição de pontuação diversa neste quesito. Para a formulação do plano de trabalho, etapa a que se seguirá, a Comissão de Seleção sugere a realização de reunião com os representantes das entidades selecionadas, a ser realizada em </w:t>
      </w:r>
      <w:r>
        <w:rPr>
          <w:rFonts w:hint="default" w:ascii="Calibri" w:hAnsi="Calibri" w:eastAsia="+Corpo" w:cs="Calibri"/>
          <w:b/>
          <w:bCs/>
          <w:spacing w:val="11"/>
          <w:sz w:val="26"/>
          <w:szCs w:val="26"/>
          <w:u w:val="single"/>
          <w:lang w:val="pt-BR"/>
        </w:rPr>
        <w:t>06/03/2023 às 18hs</w:t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, no auditório do Centro Administrativo Municipal, ocasião em que será explanada a metodologia de preenchimento do plano de trabalho para apresentação. Encerrada a fase de avaliação, a Comissão de Seleção determinou o encaminhamento da presente avaliação a Administração Municipal para divulgação do resultado preliminar e abertura de eventual prazo recursal. De igual modo, as entidades serão cientificadas por meio dos e-mail encaminhados e telefones disponibilizados. Nada mais havendo, encerrou-se a presente ata.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Não-Me-Toque (RS), 02 de março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Douglas Micael Pellenz</w:t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Amélia Francisca Sebastiany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Nádia Rejane Iost</w:t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Mônica Hahn Florêncio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  <w:r>
        <w:rPr>
          <w:rFonts w:hint="default" w:ascii="Calibri" w:hAnsi="Calibri" w:eastAsia="+Corpo" w:cs="Calibri"/>
          <w:spacing w:val="11"/>
          <w:sz w:val="26"/>
          <w:szCs w:val="26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 xml:space="preserve">ANEXO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AVALIAÇÕES INDIVIDUALIZADAS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tbl>
      <w:tblPr>
        <w:tblStyle w:val="3"/>
        <w:tblpPr w:leftFromText="180" w:rightFromText="180" w:vertAnchor="text" w:horzAnchor="page" w:tblpX="1983" w:tblpY="263"/>
        <w:tblOverlap w:val="never"/>
        <w:tblW w:w="79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2"/>
        <w:gridCol w:w="4062"/>
        <w:gridCol w:w="13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79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 w:themeFill="background1" w:themeFillShade="D8"/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</w:pPr>
            <w:r>
              <w:rPr>
                <w:rFonts w:hint="default" w:ascii="Calibri" w:hAnsi="Calibri" w:eastAsia="+Corpo" w:cs="Calibri"/>
                <w:b/>
                <w:bCs/>
                <w:spacing w:val="11"/>
                <w:sz w:val="20"/>
                <w:szCs w:val="20"/>
                <w:vertAlign w:val="baseline"/>
                <w:lang w:val="pt-BR"/>
              </w:rPr>
              <w:t>Grêmio Esportivo Russo Preto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Critérios de</w:t>
            </w:r>
          </w:p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Julgamento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Metodologia de Pontuação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val="pt-BR" w:eastAsia="ar-SA"/>
              </w:rPr>
              <w:t xml:space="preserve"> atribuída por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 xml:space="preserve"> Item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(A) Informações sobre ações a serem executadas, metas a serem atingidas, indicadores que aferirão o cumprimento das metas e prazos para a execução das ações e para o cumprimento das metas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atendimento (4,0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atendimento (2,0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4,0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(B) Adequação da proposta aos objetivos da política, do plano, do programa ou da ação em que se insere a parceria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adequação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adequação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adequação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(C) Descrição da realidade objeto da parceria e do nexo entre essa realidade e a atividade ou projeto proposto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da descrição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da descrição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(D)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Número de crianças atualmente atendidas pela entidade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maior atendimento (2,0)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. 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 atendimento médio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(1,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5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).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baixo atendimento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 (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 Máxima Global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9,0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  <w:r>
        <w:rPr>
          <w:rFonts w:hint="default" w:ascii="Calibri" w:hAnsi="Calibri" w:eastAsia="+Corpo" w:cs="Calibri"/>
          <w:spacing w:val="11"/>
          <w:sz w:val="26"/>
          <w:szCs w:val="26"/>
        </w:rPr>
        <w:br w:type="page"/>
      </w:r>
    </w:p>
    <w:tbl>
      <w:tblPr>
        <w:tblStyle w:val="3"/>
        <w:tblpPr w:leftFromText="180" w:rightFromText="180" w:vertAnchor="text" w:horzAnchor="page" w:tblpX="1983" w:tblpY="263"/>
        <w:tblOverlap w:val="never"/>
        <w:tblW w:w="79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2"/>
        <w:gridCol w:w="4062"/>
        <w:gridCol w:w="13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79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 w:themeFill="background1" w:themeFillShade="D8"/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</w:pPr>
            <w:r>
              <w:rPr>
                <w:rFonts w:hint="default" w:ascii="Calibri" w:hAnsi="Calibri" w:eastAsia="+Corpo" w:cs="Calibri"/>
                <w:b/>
                <w:bCs/>
                <w:spacing w:val="11"/>
                <w:sz w:val="20"/>
                <w:szCs w:val="20"/>
                <w:vertAlign w:val="baseline"/>
                <w:lang w:val="pt-BR"/>
              </w:rPr>
              <w:t>Arsenal Esporte Clube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Critérios de</w:t>
            </w:r>
          </w:p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Julgamento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Metodologia de Pontuação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val="pt-BR" w:eastAsia="ar-SA"/>
              </w:rPr>
              <w:t xml:space="preserve"> atribuída por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 xml:space="preserve"> Item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(A) Informações sobre ações a serem executadas, metas a serem atingidas, indicadores que aferirão o cumprimento das metas e prazos para a execução das ações e para o cumprimento das metas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atendimento (4,0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atendimento (2,0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4,0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(B) Adequação da proposta aos objetivos da política, do plano, do programa ou da ação em que se insere a parceria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adequação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adequação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adequação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(C) Descrição da realidade objeto da parceria e do nexo entre essa realidade e a atividade ou projeto proposto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da descrição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da descrição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(D)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Número de crianças atualmente atendidas pela entidade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maior atendimento (2,0)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. 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 atendimento médio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(1,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5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).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baixo atendimento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 (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 Máxima Global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8,5</w:t>
            </w:r>
          </w:p>
        </w:tc>
      </w:tr>
    </w:tbl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  <w:r>
        <w:rPr>
          <w:rFonts w:hint="default" w:ascii="Calibri" w:hAnsi="Calibri" w:eastAsia="+Corpo" w:cs="Calibri"/>
          <w:spacing w:val="11"/>
          <w:sz w:val="26"/>
          <w:szCs w:val="26"/>
        </w:rPr>
        <w:br w:type="page"/>
      </w:r>
    </w:p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</w:p>
    <w:tbl>
      <w:tblPr>
        <w:tblStyle w:val="3"/>
        <w:tblpPr w:leftFromText="180" w:rightFromText="180" w:vertAnchor="text" w:horzAnchor="page" w:tblpX="1983" w:tblpY="263"/>
        <w:tblOverlap w:val="never"/>
        <w:tblW w:w="79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2"/>
        <w:gridCol w:w="4062"/>
        <w:gridCol w:w="13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79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 w:themeFill="background1" w:themeFillShade="D8"/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</w:pPr>
            <w:r>
              <w:rPr>
                <w:rFonts w:hint="default" w:ascii="Calibri" w:hAnsi="Calibri" w:eastAsia="+Corpo" w:cs="Calibri"/>
                <w:b/>
                <w:bCs/>
                <w:spacing w:val="11"/>
                <w:sz w:val="20"/>
                <w:szCs w:val="20"/>
                <w:vertAlign w:val="baseline"/>
                <w:lang w:val="pt-BR"/>
              </w:rPr>
              <w:t>Grupo Escoteiro Guardiões da Nascente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Critérios de</w:t>
            </w:r>
          </w:p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Julgamento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Metodologia de Pontuação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val="pt-BR" w:eastAsia="ar-SA"/>
              </w:rPr>
              <w:t xml:space="preserve"> atribuída por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 xml:space="preserve"> Item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(A) Informações sobre ações a serem executadas, metas a serem atingidas, indicadores que aferirão o cumprimento das metas e prazos para a execução das ações e para o cumprimento das metas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atendimento (4,0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atendimento (2,0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(B) Adequação da proposta aos objetivos da política, do plano, do programa ou da ação em que se insere a parceria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adequação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adequação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adequação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(C) Descrição da realidade objeto da parceria e do nexo entre essa realidade e a atividade ou projeto proposto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da descrição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da descrição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(D)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Número de crianças atualmente atendidas pela entidade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maior atendimento (2,0)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. 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 atendimento médio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(1,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5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).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Entidade com baixo atendimento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 (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 Máxima Global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6,0</w:t>
            </w:r>
          </w:p>
        </w:tc>
      </w:tr>
    </w:tbl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</w:p>
    <w:sectPr>
      <w:headerReference r:id="rId7" w:type="first"/>
      <w:headerReference r:id="rId5" w:type="default"/>
      <w:footerReference r:id="rId8" w:type="default"/>
      <w:headerReference r:id="rId6" w:type="even"/>
      <w:pgSz w:w="11906" w:h="16838"/>
      <w:pgMar w:top="2268" w:right="1985" w:bottom="1701" w:left="1985" w:header="0" w:footer="0" w:gutter="0"/>
      <w:cols w:space="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+Corp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-1701"/>
    </w:pPr>
    <w:r>
      <w:rPr>
        <w:lang w:eastAsia="pt-B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align>left</wp:align>
          </wp:positionH>
          <wp:positionV relativeFrom="page">
            <wp:posOffset>9591675</wp:posOffset>
          </wp:positionV>
          <wp:extent cx="7656830" cy="1097280"/>
          <wp:effectExtent l="0" t="0" r="1270" b="7620"/>
          <wp:wrapTight wrapText="bothSides">
            <wp:wrapPolygon>
              <wp:start x="21335" y="0"/>
              <wp:lineTo x="5374" y="4875"/>
              <wp:lineTo x="5374" y="10125"/>
              <wp:lineTo x="8169" y="12000"/>
              <wp:lineTo x="5911" y="12750"/>
              <wp:lineTo x="0" y="15375"/>
              <wp:lineTo x="0" y="21375"/>
              <wp:lineTo x="21550" y="21375"/>
              <wp:lineTo x="21550" y="0"/>
              <wp:lineTo x="21335" y="0"/>
            </wp:wrapPolygon>
          </wp:wrapTight>
          <wp:docPr id="86" name="Imagem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" name="Imagem 8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7063" cy="1097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ge">
            <wp:posOffset>152400</wp:posOffset>
          </wp:positionV>
          <wp:extent cx="6570345" cy="986790"/>
          <wp:effectExtent l="0" t="0" r="1905" b="3810"/>
          <wp:wrapTight wrapText="bothSides">
            <wp:wrapPolygon>
              <wp:start x="752" y="0"/>
              <wp:lineTo x="251" y="417"/>
              <wp:lineTo x="188" y="1668"/>
              <wp:lineTo x="313" y="6672"/>
              <wp:lineTo x="0" y="11676"/>
              <wp:lineTo x="0" y="21266"/>
              <wp:lineTo x="2505" y="21266"/>
              <wp:lineTo x="19790" y="20015"/>
              <wp:lineTo x="21544" y="19598"/>
              <wp:lineTo x="21544" y="5004"/>
              <wp:lineTo x="21231" y="417"/>
              <wp:lineTo x="20479" y="0"/>
              <wp:lineTo x="752" y="0"/>
            </wp:wrapPolygon>
          </wp:wrapTight>
          <wp:docPr id="85" name="Imagem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Imagem 8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0345" cy="986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pict>
        <v:shape id="WordPictureWatermark479276313" o:spid="_x0000_s3074" o:spt="75" type="#_x0000_t75" style="position:absolute;left:0pt;height:481.85pt;width:425.05pt;mso-position-horizontal:center;mso-position-horizontal-relative:margin;mso-position-vertical:center;mso-position-vertical-relative:margin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pict>
        <v:shape id="WordPictureWatermark479276312" o:spid="_x0000_s3073" o:spt="75" type="#_x0000_t75" style="position:absolute;left:0pt;height:481.85pt;width:425.05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A9866A"/>
    <w:multiLevelType w:val="singleLevel"/>
    <w:tmpl w:val="2CA9866A"/>
    <w:lvl w:ilvl="0" w:tentative="0">
      <w:start w:val="1"/>
      <w:numFmt w:val="decimal"/>
      <w:suff w:val="space"/>
      <w:lvlText w:val="%1)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hdrShapeDefaults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916"/>
    <w:rsid w:val="000256EB"/>
    <w:rsid w:val="00083415"/>
    <w:rsid w:val="00110BDC"/>
    <w:rsid w:val="0012245A"/>
    <w:rsid w:val="00126518"/>
    <w:rsid w:val="00134C80"/>
    <w:rsid w:val="001E5A59"/>
    <w:rsid w:val="00254012"/>
    <w:rsid w:val="002A4EB2"/>
    <w:rsid w:val="002D18E5"/>
    <w:rsid w:val="0034643B"/>
    <w:rsid w:val="003971E8"/>
    <w:rsid w:val="00432825"/>
    <w:rsid w:val="004A63FE"/>
    <w:rsid w:val="005072AA"/>
    <w:rsid w:val="00561D29"/>
    <w:rsid w:val="005927A0"/>
    <w:rsid w:val="005D4B00"/>
    <w:rsid w:val="0061092D"/>
    <w:rsid w:val="00672A33"/>
    <w:rsid w:val="006E063D"/>
    <w:rsid w:val="00733F75"/>
    <w:rsid w:val="00750C58"/>
    <w:rsid w:val="00795916"/>
    <w:rsid w:val="008F2457"/>
    <w:rsid w:val="008F5EA0"/>
    <w:rsid w:val="00991823"/>
    <w:rsid w:val="00A12CB0"/>
    <w:rsid w:val="00A3670C"/>
    <w:rsid w:val="00A3742B"/>
    <w:rsid w:val="00A66078"/>
    <w:rsid w:val="00A77A7E"/>
    <w:rsid w:val="00AB1D15"/>
    <w:rsid w:val="00BB60A9"/>
    <w:rsid w:val="00BF51FC"/>
    <w:rsid w:val="00BF5857"/>
    <w:rsid w:val="00C263C0"/>
    <w:rsid w:val="00C33CB1"/>
    <w:rsid w:val="00CB5437"/>
    <w:rsid w:val="00CD4D70"/>
    <w:rsid w:val="00D91AE4"/>
    <w:rsid w:val="00DA68AB"/>
    <w:rsid w:val="00E87B4D"/>
    <w:rsid w:val="00E927E6"/>
    <w:rsid w:val="00EB3A0E"/>
    <w:rsid w:val="00F96BC2"/>
    <w:rsid w:val="00FB44EB"/>
    <w:rsid w:val="00FB7F74"/>
    <w:rsid w:val="06103079"/>
    <w:rsid w:val="0A7E161D"/>
    <w:rsid w:val="0BC34520"/>
    <w:rsid w:val="13863F40"/>
    <w:rsid w:val="16910CA8"/>
    <w:rsid w:val="2DBF22EC"/>
    <w:rsid w:val="36821EA4"/>
    <w:rsid w:val="428706B0"/>
    <w:rsid w:val="5CA63A4D"/>
    <w:rsid w:val="67282C6F"/>
    <w:rsid w:val="756B594D"/>
    <w:rsid w:val="7BC60CA1"/>
    <w:rsid w:val="7DD02269"/>
    <w:rsid w:val="7DFC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39" w:semiHidden="0" w:name="Table Grid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semiHidden/>
    <w:unhideWhenUsed/>
    <w:qFormat/>
    <w:uiPriority w:val="99"/>
    <w:rPr>
      <w:color w:val="0000FF"/>
      <w:u w:val="single"/>
    </w:rPr>
  </w:style>
  <w:style w:type="paragraph" w:styleId="5">
    <w:name w:val="header"/>
    <w:basedOn w:val="1"/>
    <w:link w:val="9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6">
    <w:name w:val="footer"/>
    <w:basedOn w:val="1"/>
    <w:link w:val="10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8">
    <w:name w:val="Table Grid"/>
    <w:basedOn w:val="3"/>
    <w:unhideWhenUsed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Cabeçalho Char"/>
    <w:basedOn w:val="2"/>
    <w:link w:val="5"/>
    <w:qFormat/>
    <w:uiPriority w:val="99"/>
  </w:style>
  <w:style w:type="character" w:customStyle="1" w:styleId="10">
    <w:name w:val="Rodapé Char"/>
    <w:basedOn w:val="2"/>
    <w:link w:val="6"/>
    <w:qFormat/>
    <w:uiPriority w:val="99"/>
  </w:style>
  <w:style w:type="paragraph" w:customStyle="1" w:styleId="11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Times New Roman" w:hAnsi="Times New Roman" w:eastAsia="SimSun" w:cs="Arial"/>
      <w:kern w:val="3"/>
      <w:sz w:val="24"/>
      <w:szCs w:val="24"/>
      <w:lang w:val="pt-BR" w:eastAsia="zh-CN" w:bidi="hi-IN"/>
    </w:rPr>
  </w:style>
  <w:style w:type="character" w:customStyle="1" w:styleId="12">
    <w:name w:val="Texto de balão Char"/>
    <w:basedOn w:val="2"/>
    <w:link w:val="7"/>
    <w:semiHidden/>
    <w:qFormat/>
    <w:uiPriority w:val="99"/>
    <w:rPr>
      <w:rFonts w:ascii="Segoe UI" w:hAnsi="Segoe UI" w:cs="Segoe UI"/>
      <w:sz w:val="18"/>
      <w:szCs w:val="18"/>
    </w:rPr>
  </w:style>
  <w:style w:type="paragraph" w:styleId="13">
    <w:name w:val="List Paragraph"/>
    <w:basedOn w:val="1"/>
    <w:qFormat/>
    <w:uiPriority w:val="99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4"/>
    <customShpInfo spid="_x0000_s307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30D2255-CD41-4C91-9C2A-582CFE842FC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5</Characters>
  <Lines>1</Lines>
  <Paragraphs>1</Paragraphs>
  <TotalTime>171</TotalTime>
  <ScaleCrop>false</ScaleCrop>
  <LinksUpToDate>false</LinksUpToDate>
  <CharactersWithSpaces>5</CharactersWithSpaces>
  <Application>WPS Office_11.2.0.11486_F1E327BC-269C-435d-A152-05C5408002CA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2021-01-19T16:38:00Z</dcterms:created>
  <dc:creator>Felipe</dc:creator>
  <cp:lastModifiedBy>Usuario</cp:lastModifiedBy>
  <cp:lastPrinted>2021-04-06T18:46:00Z</cp:lastPrinted>
  <dcterms:modified xsi:type="dcterms:W3CDTF">2023-03-02T16:46:57Z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1046-11.2.0.11486</vt:lpwstr>
  </property>
  <property fmtid="{D5CDD505-2E9C-101B-9397-08002B2CF9AE}" pid="3" name="ICV">
    <vt:lpwstr>CB337B38C7C147A6BB0661ED9FB6DCD4</vt:lpwstr>
  </property>
</Properties>
</file>