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  <w:lang w:eastAsia="pt-B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after="0" w:line="360" w:lineRule="auto"/>
        <w:jc w:val="center"/>
        <w:rPr>
          <w:rFonts w:ascii="Arial" w:hAnsi="Arial" w:eastAsia="Times New Roman" w:cs="Arial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b/>
          <w:sz w:val="28"/>
          <w:szCs w:val="28"/>
          <w:lang w:eastAsia="pt-BR"/>
        </w:rPr>
        <w:t>TABELA DE PROGRAMAS E AÇÕES DE SAÚDE EXECUTADOS POR POLÍTICAS MUNICIPAIS E ESTADUAIS</w:t>
      </w:r>
    </w:p>
    <w:p>
      <w:pPr>
        <w:spacing w:after="0"/>
        <w:jc w:val="center"/>
        <w:rPr>
          <w:rFonts w:ascii="Arial" w:hAnsi="Arial" w:eastAsia="Times New Roman" w:cs="Arial"/>
          <w:b/>
          <w:sz w:val="32"/>
          <w:szCs w:val="32"/>
          <w:lang w:eastAsia="pt-BR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4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PROGRAMAS GOVERNAMENTAIS</w:t>
            </w:r>
          </w:p>
        </w:tc>
        <w:tc>
          <w:tcPr>
            <w:tcW w:w="3413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MEDIA ANUAL DE PÚBLICO BENEFICIADO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ind w:left="720"/>
              <w:contextualSpacing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ACADEMIA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2013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Portaria GM/MS 1.401/2011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Academia de Saúde na Praça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Atividades Físicas Supervisionadas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Vigilância em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geral, ênfase a portadores de doenças crônicas como hipertensão e diabetes.</w:t>
            </w:r>
          </w:p>
        </w:tc>
        <w:tc>
          <w:tcPr>
            <w:tcW w:w="3413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68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atividades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907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atividades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868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atividades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1.211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atividades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1.287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atividades</w:t>
            </w:r>
          </w:p>
          <w:p>
            <w:pPr>
              <w:spacing w:after="0" w:line="360" w:lineRule="auto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2018: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1.433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atividades</w:t>
            </w:r>
          </w:p>
          <w:p>
            <w:pPr>
              <w:spacing w:after="0" w:line="360" w:lineRule="auto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1.093 atividades em grupo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ind w:left="720"/>
              <w:contextualSpacing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ACUIDADE VISUAL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 xml:space="preserve">Instrumento Normativo: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Lei nº 8080/1990. 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>PORTARIA Nº 3.128, DE 24 DE DEZEMBRO DE 2008.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Programa Estadual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Fornecimento de armações oculares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Recurso Estadual-Doação de armações pelo Estado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deficiência visual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PROJETO VISAO PERFEITA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Atendimento oftalmologico de todas as crianças da rede escolar com idade entre 3 e 12 anos. Recursos do Condica. Termo de Credenciamento 01/2019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FORNECIMENTO DE ARMAÇÕES OCULARES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Emenda Impositiva Poder Legislativo n°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35 armações oculares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 armações oculares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31 armações oculares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33 armações oculares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32 armações oculares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23 armações oculares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18 armações oculares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estimativa de atendimento 1500 crianças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Aquisição de 200 armações oculares para distribuição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874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AGENDAMENTO DE CONSULTAS DE MEDIA E ALTA COMPLEXIDADE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2006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Portaria MS 399 de 22 de fevereiro de 2006 - Sistema de Regulação Estadual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Agendamento de consultas e exames de média e alta complexidade pelo Sistema Único de Saúde.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SISREG (Sistema de Regulação Estadual) – Recurso Estadual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geral, encaminhada pela rede básica para consultas e procedimentos de especialidades médicas.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1.277 agendamentos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  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973 agendamentos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1.068 agendamentos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1.020 agendamentos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1.580 agendamentos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 3.396 exames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5.127 consultas e 4.756 exames</w:t>
            </w:r>
          </w:p>
          <w:p>
            <w:pPr>
              <w:spacing w:after="0" w:line="360" w:lineRule="auto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1.496 consultas(dado inconclusivo--não disponibilizado pelo sistema estadual)</w:t>
            </w: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 xml:space="preserve">AGENDAMENTO DE EXAMES ESPECIALIZADOS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Nome: COMAJA – Consórcio Intermunicipal do Alto Jacuí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01/10/ 2010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Municipal 3.803/2010. Lei nº 8080 de 19 de setembro de 1990. Contrato de Adesão.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Marcação e encaminhamento de exames de media e alta complexidade com financiamento municipal (Rx, Ultrassom, endoscopia, colonoscopia, tomografia, ressonância magnética, fonoaudiologia laboratoriais, etc...).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Assistência Medica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1.293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2.776 exames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3.271 exames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2.563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2.378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3.051 exames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  <w:t>2.619 exames</w:t>
            </w:r>
          </w:p>
          <w:p>
            <w:pPr>
              <w:spacing w:after="0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 xml:space="preserve">AGENDAMENTO DE EXAMES ESPECIALIZADOS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Nome: COMAJA – Consórcio Intermunicipal do Alto Jacuí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01/10/ 2010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Municipal 3.803/2010. Lei nº 8080 de 19 de setembro de 1990. Contrato de Adesão.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Especificação/finalidade: Marcação e encaminhamento de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procedimentos, sessões e  cirurgias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de media e alta complexidade com financiamento municipal (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Cauterização, hidroterapia, fonoaudiologia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,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cirurgia Otorrinolaringologia, Histerectomia total, Uni ou bilateral,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etc...).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Assistência Medica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Exames iniciados em 2019 em substituição a contratos de credenciamento.</w:t>
            </w:r>
          </w:p>
        </w:tc>
        <w:tc>
          <w:tcPr>
            <w:tcW w:w="3413" w:type="dxa"/>
            <w:vAlign w:val="center"/>
          </w:tcPr>
          <w:p>
            <w:pPr>
              <w:spacing w:after="0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  <w:t>8 procedimentos, 158 sessões de Hidroterapia, 1.137 sessões de fonoaudiologia, 41 cirurgias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AGENDAMENTO DE CONSULTAS DE ESPECIALIDADES CO-FINANCIADAS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Nome: COMAJA – Consórcio Intermunicipal do Alto Jacuí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01/10/ 2010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Municipal nº 3.803/2010. Lei nº 8080 de 19 de setembro de 1990. Contrato de Adesão.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Marcação de consultas em especialidades não supridas pelo Estado/União (psiquiatria/urologia/neurologia/reumatologia/etc...).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odontológica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geral.</w:t>
            </w:r>
          </w:p>
          <w:p>
            <w:pPr>
              <w:spacing w:after="0"/>
              <w:ind w:left="720"/>
              <w:contextualSpacing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374 consultas 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447 consultas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449 consultas  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426 consultas  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534 consultas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613 consultas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 xml:space="preserve"> 775 consultas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AGENDAMENTO DE CONSULTAS E EXAMES DE MEDIA COMPLEXIDADE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u w:val="single"/>
                <w:lang w:val="en-US" w:eastAsia="pt-BR"/>
              </w:rPr>
              <w:t xml:space="preserve"> -referência Carazinho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 8080/1990. Portaria MS 399 de 22 de fevereiro de 2006- Sistema de Regulação Municipal de Carazinho.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Agendamento de consultas e exames especializados pelo Sistema Único de Saúde regulados pelo município de Carazinho/RS.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Gestão Plena Municipal de Carazinho.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geral, encaminhada pela rede básica para consultas em especialidades médicas e exames especializados, em média e alta complexidade.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189 consultas e 323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150 consultas e 221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186 consultas e 49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205 consultas e 254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726 consultas e 308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106 consultas e 346 exames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92 consultas e 3.429 exames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ASSISTÊNCIA FARMACÊUTICA BÁSICA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1998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 /1990. Programa Federal/Estadual/Municipal, RENAME - PORTARIA MS/GM Nº 1, DE 2 DE JANEIRO DE 2015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Farmácia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Dispensação de medicamentos do componente básico.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Farmacêutica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prescrição medica de fármacos da Lista de Componente Básico da RENAME.</w:t>
            </w:r>
          </w:p>
        </w:tc>
        <w:tc>
          <w:tcPr>
            <w:tcW w:w="3413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58.186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62.651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59.236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60.701 atendimentos</w:t>
            </w:r>
          </w:p>
          <w:p>
            <w:pPr>
              <w:spacing w:after="0" w:line="36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55.343 atendimentos</w:t>
            </w:r>
          </w:p>
          <w:p>
            <w:pPr>
              <w:spacing w:after="0" w:line="36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53.874 atendimentos</w:t>
            </w:r>
          </w:p>
          <w:p>
            <w:pPr>
              <w:spacing w:after="0" w:line="360" w:lineRule="auto"/>
              <w:contextualSpacing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53.140 atendimentos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ASSISTÊNCIA FARMACÊUTICA ESPECIAL – DISPENSAÇÃO E PROCESSOS ADMINISTRATIVOS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2005 a 2008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Portaria nº 399/GM – 22/02/2006; Portaria 2577/GM – 2006 e Portaria 2981-26/11/2009; Resolução CIB 143/2013; PORTARIA MS/GM Nº 1, DE 2 DE JANEIRO DE 2015. RENAME - PORTARIA MS/GM Nº 1, DE 2 DE JANEIRO DE 2015.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Central/ Farmácia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Dispensação de medicamentos especiais fornecidos pelo Estado do RS, através do recebimento de Processos Administrativos.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Recurso Estadual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prescrição de medicamentos da Lista Especializada da RENAME.</w:t>
            </w:r>
          </w:p>
        </w:tc>
        <w:tc>
          <w:tcPr>
            <w:tcW w:w="3413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2013: não havia registro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2014: não havia registro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2015: não havia registro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15.360 atendimentos.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13.692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13.932 atendimentos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14.132 atendimentos</w:t>
            </w:r>
          </w:p>
          <w:p>
            <w:pPr>
              <w:spacing w:after="0" w:line="36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CONTROLE DE DIABETES MELLITUS E HIPERTENSÃO ARTERIAL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2002</w:t>
            </w:r>
          </w:p>
          <w:p>
            <w:pPr>
              <w:keepNext/>
              <w:spacing w:after="0"/>
              <w:outlineLvl w:val="0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>Instrumento Normativo: Lei nº 8080/1990. Programa Federal- Portaria nº 371, DE 04 de março de 2002.</w:t>
            </w:r>
          </w:p>
          <w:p>
            <w:pPr>
              <w:keepNext/>
              <w:spacing w:after="0"/>
              <w:outlineLvl w:val="0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>Local: Todas as Unidades Básicas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Orientação e acompanhamento de pacientes crônicos.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Manutenção da Assistência Farmacêutica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crônicos com Diabetes Mellitus e Hipertensão Arterial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2.147 testes de Diabetes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26.326 aferições de Pressão Arterial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1.333 testes de Diabetes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16.717 aferições de Pressão Arterial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2.649 testes de Diabetes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27.210 aferições de Pressão Arterial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2.648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testes de Diabetes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29.948 aferições de Pressão Arterial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2.723 testes de Diabetes e 28.271 aferições de Pressão Arterial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3.248 testes de Diabetes e 25.239 aferições de pressão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3.280 testes de Diabetes e 27.449 aferições de pressão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CONTROLE DA HANSENÍASE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2010.</w:t>
            </w:r>
          </w:p>
          <w:p>
            <w:pPr>
              <w:keepNext/>
              <w:spacing w:after="0"/>
              <w:outlineLvl w:val="0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>Instrumento Normativo: Lei nº 8080/1990. Programa Federal- PORTARIA Nº 3.125, DE 07 DE OUTUBRO DE 2010.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Tratamento e controle da Hanseníase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Hanseníase</w:t>
            </w:r>
          </w:p>
          <w:p>
            <w:pPr>
              <w:spacing w:after="0"/>
              <w:ind w:left="36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01 paciente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Não houve caso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Não houve caso</w:t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ind w:left="606"/>
              <w:contextualSpacing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Não houve caso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Não houve caso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02 casos</w:t>
            </w:r>
          </w:p>
          <w:p>
            <w:pPr>
              <w:spacing w:after="0" w:line="360" w:lineRule="auto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Não houve casos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CONTROLE DA QUALIDADE DA ÁGUA PARA CONSUMO HUMANO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2004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Portaria nº 518/04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 – Setor de Vigilância Sanitária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Controle de qualidade da água para consumo humano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Vigilância Sanitária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População Alvo: População urbana e rural com sistemas de abastecimento de água para consumo humano.</w:t>
            </w:r>
          </w:p>
          <w:p>
            <w:pPr>
              <w:spacing w:after="0"/>
              <w:ind w:left="36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99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99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216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105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222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120 coletas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120 coletas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ESTRATÉGIA DE AGENTES COMUNITÁRIOS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1998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PORTARIA Nº 2.488, DE 21 DE OUTUBRO DE 2011.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Local: Todas as Unidades Básicas de Saúde, com a visita a domicílio.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Visitas domiciliares – acompanhamento e busca ativa de gestantes e em especial de doentes crônicos e em situação de vulnerabilidade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urbana, distrito de São Jose do Centro e Assentamento Libertação Camponesa.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23.495 visitas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26.576 visitas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36.736 visitas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2016: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39.837 visitas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43.304 visitas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55.904 visitas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54.591 visitas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FORNECIMENTO DE FRALDAS PARA DEFICIENTES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2014</w:t>
            </w:r>
          </w:p>
          <w:p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Instrumento Normativo: Lei nº 8080/1990.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Portaria GM/MS nº 793, 24/04/2012, Resolução CIB 070/14 de 17 de fevereiro de 2014. Programa Estadual – Gerenciamento de Usuários com Deficiência – GUD.</w:t>
            </w:r>
          </w:p>
          <w:p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Fornecimento de fraldas para pessoas com deficiência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Farmacêutica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deficiências que necessitam uso contínuo de fraldas.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Não existia o programa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48 pacientes atendidos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74 pacientes atendidos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78 pacientes atendidos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107 </w:t>
            </w:r>
            <w:r>
              <w:rPr>
                <w:rFonts w:ascii="Arial" w:hAnsi="Arial" w:eastAsia="Times New Roman" w:cs="Arial"/>
                <w:lang w:eastAsia="pt-BR"/>
              </w:rPr>
              <w:t>pacientes atendidos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100 </w:t>
            </w:r>
            <w:r>
              <w:rPr>
                <w:rFonts w:ascii="Arial" w:hAnsi="Arial" w:eastAsia="Times New Roman" w:cs="Arial"/>
                <w:lang w:eastAsia="pt-BR"/>
              </w:rPr>
              <w:t>pacientes atendidos</w:t>
            </w:r>
          </w:p>
          <w:p>
            <w:pPr>
              <w:spacing w:after="0" w:line="360" w:lineRule="auto"/>
              <w:rPr>
                <w:rFonts w:hint="default" w:ascii="Arial" w:hAnsi="Arial" w:eastAsia="Times New Roman" w:cs="Arial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lang w:val="en-US" w:eastAsia="pt-BR"/>
              </w:rPr>
              <w:t xml:space="preserve"> 76 pacientes atendidos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PREVENÇÃO E CONTROLE DA TUBERCULOSE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1998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Programa Federal-Portaria GM MS nº 3.125 de 07 de outubro de 2010.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Controle e tratamento de pacientes com tuberculose.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tuberculose.</w:t>
            </w:r>
          </w:p>
          <w:p>
            <w:pPr>
              <w:spacing w:after="0"/>
              <w:ind w:left="36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04 pacientes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05 pacientes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06 pacientes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01 paciente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04 pacientes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02 pacientes</w:t>
            </w:r>
          </w:p>
          <w:p>
            <w:pPr>
              <w:spacing w:after="0" w:line="360" w:lineRule="auto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05 pacientes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PROGRAMA DE ACUIDADE AUDITIVA E PRÓTESES FÍSICAS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2005.</w:t>
            </w:r>
          </w:p>
          <w:p>
            <w:pPr>
              <w:autoSpaceDE w:val="0"/>
              <w:autoSpaceDN w:val="0"/>
              <w:adjustRightInd w:val="0"/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Portaria GM/MS nº 2.073, de 28 de setembro de 2004.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Fornecimento de aparelho auditivo, próteses e órteses físicas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Recurso Estadual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deficiências que necessitam próteses e órteses.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23 próteses auditivas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05 próteses físicas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12 próteses auditivas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05 próteses físicas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12 próteses auditivas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05 próteses físicas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16 auditivas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11 próteses físicas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26 auditivas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33 próteses físicas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26 auditivas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49 físicas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27 auditivas e 41 físicas</w:t>
            </w:r>
          </w:p>
          <w:p>
            <w:pPr>
              <w:spacing w:after="0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PROGRAMA DE CONTROLE DA HEPATITE VIRAL (B e C) e HIV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1985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Portarias GM/MS 3.176/2013, 29/2013, 27/2013, 77/2012 e 221/2011.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Exames/testagem/acompanhamento para hepatites e HIV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318 exames Anti HCV; 309 exames HIV; 390 exames de Hepatite B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249 exames Anti HCV; 309 exames HIV; 8 exames de Hepatite B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432 exames Anti HCV; 324 exames HIV; 8 exames Hepatite B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315 exames Anti HCV; 327 exames HIV; 441 exames Hepatite B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217 exames Anti HCV; 289 exames HIV; 307 exames Hepatite B.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272 exames Anti HCV; 417 HIV e 347 Hepatite B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361 anti HCV; 422 HIV e 484 Hepatite B.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PROGRAMA DE FORNECIMENTO (empréstimo) DE CADEIRAS DE RODAS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Lei Estadual nº 13.320, de 21 de dezembro de 2009.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Empréstimo de cadeiras de rodas de passeio e banho para deficientes.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Recurso Estadual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Pessoas que necessita de cadeiras de rodas para locomoção e banho.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2013: não há dados registrados.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19 cadeiras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08 cadeiras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04 cadeiras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15 cadeiras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16 cadeiras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10 cadeiras </w:t>
            </w: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PROGRAMA DE REEDUCAÇÃO ALIMENTAR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não consta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Unidade de Saúde de Apoio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Grupos para orientação de reeducação alimentar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04 grupos/20 participantes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cada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em media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04 grupos/20 participantes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cada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em media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04 grupos/20 participantes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cada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em media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01 grupo/15 participantes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cada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em media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(*)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03 grupos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/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participantes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cada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em média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03 grupos c/ 17 participantes em média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03 grupos c/ 18 participantes em média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PROGRAMA DE SAÚDE BUCAL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1989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Unidades Básicas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Prevenção e tratamento em saúde bucal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 com ênfase ao atendimento infantil.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5.882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4.948 atendimentos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5.315 atendimentos (**)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7.343 atendimentos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18.654 atendimentos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20.116 atendimentos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18.533 atendimentos</w:t>
            </w: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PROGRAMA PARA USUÁRIOS DE SUBSTÂNCIAS PSICOATIVAS (DROGAS) E FAMILIARES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2007</w:t>
            </w:r>
          </w:p>
          <w:p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Instrumento Normativo: Lei nº 8080/1990.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Lei Estadual nº 9.716/92, Portaria SAS/MS nº 3.088, de 23 de dezembro de 2011. Lei nº 10.216, de 06 de abril de 2001.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 e Centro de Apoio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Tratamento da dependência química/apoio a usuários de substâncias psicoativas e a familiares de dependentes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do Programa de Saúde Mental e Combate às drogas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Usuários de drogas e familiares de dependentes.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216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264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240 atendimentos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246 atendimentos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  435 pessoas em grupos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59 internações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236 atendimentos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323 pessoas em grupos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63 internações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383 atendimentos 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232 pessoas em       grupos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50 internações</w:t>
            </w:r>
          </w:p>
          <w:p>
            <w:pPr>
              <w:spacing w:after="0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678 atendimentos</w:t>
            </w:r>
          </w:p>
          <w:p>
            <w:pPr>
              <w:spacing w:after="0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         48 grupos c/ 264 pessoas atendidas </w:t>
            </w:r>
          </w:p>
          <w:p>
            <w:pPr>
              <w:spacing w:after="0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         47 internações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REALIZAÇÃO DE EXAMES LABORATORIAIS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2004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Lei nº 8080/1990.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>PORTARIA GM/MS Nº 2031, de 23 de setembro de 2004.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Laboratório Público Municipal na Unidade de Apoio.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Agendamento e realização de exames laboratoriais de diagnóstico.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</w:t>
            </w: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30.008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36.098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26.146 exames (**)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28.942 exames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33.093 exames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2018: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37.392 exames</w:t>
            </w:r>
          </w:p>
          <w:p>
            <w:pPr>
              <w:spacing w:after="0" w:line="360" w:lineRule="auto"/>
              <w:jc w:val="left"/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 w:val="0"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  <w:t xml:space="preserve"> 38.340 exames</w:t>
            </w: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u w:val="single"/>
                <w:lang w:eastAsia="pt-BR"/>
              </w:rPr>
              <w:t>SAÚDE DA GESTANTE E DA CRIANÇA/GRUPOS DE PRÉ E PÓS-PARTO/NUTRIÇÃO INFANTIL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Ano de criação: 1996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PORTARIA Nº 2.488, DE 21 DE OUTUBRO DE 2011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Local: Unidades Básicas de Saúde e Unidade de Apoio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Especificação/finalidade: Grupos de orientação de pré e pós-parto e puericultura.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 xml:space="preserve">Rubrica Orçamentária: Manutenção da Assistência Médica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Público Alvo: Gestantes, puérperas e crianças recém- nascidas.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6 grupos com 104 participantes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6 grupos com 103 participantes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7 grupos com 114 participantes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7 grupos</w:t>
            </w: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com</w:t>
            </w: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122 participantes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: 4 grupos com 61 participantes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lang w:eastAsia="pt-BR"/>
              </w:rPr>
              <w:t>:  3 grupos com 55 participantes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color w:val="auto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color w:val="auto"/>
                <w:sz w:val="24"/>
                <w:szCs w:val="24"/>
                <w:lang w:val="en-US" w:eastAsia="pt-BR"/>
              </w:rPr>
              <w:t xml:space="preserve"> 3 grupos com 44 participantes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u w:val="single"/>
                <w:shd w:val="clear" w:color="auto" w:fill="auto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u w:val="single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u w:val="single"/>
                <w:shd w:val="clear" w:color="auto" w:fill="auto"/>
                <w:lang w:eastAsia="pt-BR"/>
              </w:rPr>
              <w:t>SAÚDE DA MULHER/ATENDIMENTO A GESTANTE NA ATENÇÃO BÁSICA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Ano de criação: 2011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Instrumento Normativo: Lei nº 8080/1990.</w:t>
            </w: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shd w:val="clear" w:color="auto" w:fill="auto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PORTARIA Nº 2.488, DE 21 DE OUTUBRO DE 2011.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Local: Todas as Unidades de Saúde com atendimento médico e de enfermagem.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Especificação/finalidade: Consultas de pré-natal por profissional de nível superior na atenção básica.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 xml:space="preserve">Rubrica Orçamentária: Manutenção da Assistência Médica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Público Alvo: Gestantes.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shd w:val="clear" w:color="auto" w:fill="auto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1.139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shd w:val="clear" w:color="auto" w:fill="auto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1.459 atendimentos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shd w:val="clear" w:color="auto" w:fill="auto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1.938 atendimentos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shd w:val="clear" w:color="auto" w:fill="auto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1.844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shd w:val="clear" w:color="auto" w:fill="auto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>: 1.630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</w:pPr>
            <w:r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shd w:val="clear" w:color="auto" w:fill="auto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eastAsia="pt-BR"/>
              </w:rPr>
              <w:t xml:space="preserve"> 1.974 atendimentos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color w:val="auto"/>
                <w:sz w:val="24"/>
                <w:szCs w:val="24"/>
                <w:shd w:val="clear" w:color="auto" w:fill="auto"/>
                <w:lang w:val="en-US" w:eastAsia="pt-BR"/>
              </w:rPr>
              <w:t xml:space="preserve"> 2.306 atendimentos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SAÚDE DA MULHER/EXAMES PREVENTIVOS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1989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Instrumento Normativo: Lei nº 8080/1990. PORTARIA Nº 2.488, DE 21 DE OUTUBRO DE 2011. </w:t>
            </w:r>
            <w:r>
              <w:fldChar w:fldCharType="begin"/>
            </w:r>
            <w:r>
              <w:instrText xml:space="preserve"> HYPERLINK "http://bvsms.saude.gov.br/bvs/saudelegis/gm/2014/prt0189_31_01_2014.html" \t "_blank"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t>Portaria nº 189 MS/GM, de 31/01/2014:</w:t>
            </w:r>
            <w:r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  <w:fldChar w:fldCharType="end"/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Unidades Básicas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prevenção do câncer de mama e do colo de útero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feminina.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1.296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1.088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1.285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1.083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1.275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1.268 exames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1.121 exames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SAÚDE DA MULHER/GRUPO DE MULHERES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2003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PORTARIA Nº 2.488, DE 21 DE OUTUBRO DE 2011.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Unidades Básicas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Grupos de convivência e terapia ocupacional com reuniões semanais.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Mulheres em geral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 grupos (um por unidade) com 10 a 20 participantes cada em média.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 grupos (um por unidade) com 10 a 20 participantes cada em média.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 grupos (um por unidade) com 10 a 20 participantes cada em média.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2016: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5 grupos (um por unidade) com 10 a 20 participantes cada em media.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6 grupos (um por unidade) com 8 a 20 participantes cada em média.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7 grupos com 6 a 14 participantes cada em média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7 grupos com média de 5 a 16 participantes cada.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SAÚDE MAIS PERTO DE VOCÊ – POSTOS COM ESTRATÉGIA DE SAÚDE DA FAMÍLIA – ESF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2003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PORTARIA Nº 2.488, DE 21 DE OUTUBRO DE 2011.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Unidades Básicas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Atendimento de Saúde da Família – equipe medica e de enfermagem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de área afeta a cada unidade de saúde.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Merge w:val="restart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35.461 consultas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34.720 consultas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26.267 consultas (**)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34.750 consultas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(**)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33.920 consultas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(**)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2018: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28.181 consultas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(**)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30.955 consultas(**)</w:t>
            </w: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  <w:p>
            <w:pPr>
              <w:spacing w:after="0" w:line="360" w:lineRule="auto"/>
              <w:ind w:left="3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Após 2015 houve inicio do e-sus - anterior pode haver contabilização diversa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SAÚDE MAIS PERTO DE VOCÊ – POSTOS DE SAÚDE SEM ESF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1989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PORTARIA Nº 2.488, DE 21 DE OUTUBRO DE 2011.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Atendimento médico e de equipe de enfermagem.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Rubrica Orçamentária: Manutenção da Assistência Médica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de área afeta a cada unidade de saúde.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>UNIDADES DE SAÚDE EM GERAL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>Programa de Acolhimento com Classificação de Risco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  <w:t>Programa desenvolvido para o término de filas nas unidades de saúde e racionalização da disponibilidade de serviços mediante avaliação e classificação de todos os pacientes, extinguindo a distribuição de fichas.</w:t>
            </w:r>
          </w:p>
        </w:tc>
        <w:tc>
          <w:tcPr>
            <w:tcW w:w="3413" w:type="dxa"/>
            <w:vAlign w:val="center"/>
          </w:tcPr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>100% dos usuários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TRANSPORTE DE PACIENTES – PRÓPRIO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1988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Resolução nº 69/2000 de 30 de junho de 2000. Ordem de Serviço nº 001/2014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Transporte para consultas e exames fora do município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Secretaria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Público Alvo: Pacientes com agendamento de consultas e exames em outros municípios. Internações e busca de altas.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8.448 pacientes e 1.111 viagens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8.531 pacientes e 1.275 viagens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8.211 pacientes e 1.284 viagens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7.565 pacientes e 1.265 viagens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: 9.607 pacientes e 1.160 viagens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10.349 pacientes e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1.139 viagens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10.312 pacientes e 1.432 viagens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(***)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SUPORTE AO PACIENTE COM DEFICIÊNCIA/ESTOMIZADOS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1993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Portarias MS nº 116/1993, 400/2009, 1060/2002 e 5296/2004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Central/Sala de vacinas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Fornecimento de bolsas de colostomia e insumos complementares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Recurso Estadual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deficiência ou trauma cirúrgico (estomizados)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2013: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04 a 05 pacientes em média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2014: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04 a 05 pacientes em média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2015: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04 a 05 pacientes em média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04 a 05 pacientes em média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04 a 05 pacientes em média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07 pacientes estomizados e 04 com oxigenioterapia </w:t>
            </w:r>
            <w:r>
              <w:rPr>
                <w:rFonts w:ascii="Arial" w:hAnsi="Arial" w:eastAsia="Times New Roman" w:cs="Arial"/>
                <w:lang w:eastAsia="pt-BR"/>
              </w:rPr>
              <w:t>(concentrador)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lang w:val="en-US" w:eastAsia="pt-BR"/>
              </w:rPr>
              <w:t>: 04 pacientes estomizados e 09 com oxigenioterapia.</w:t>
            </w: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VACINAÇÃO E VIGILÂNCIA EPIDEMIOLÓGICA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1973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Portaria GM/MS nº 1498 de 19 de julho de 2013.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Central/Vigilância Epidemiológica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Controle de doenças epidemiológicas/vacinação e notificação compulsória de doenças (hepatite/rubéola/febre amarela, dengue, zika, etc...)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Vigilância em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alvo em cada campanha/tipo de vacinação- crianças para poliomielite, idosos gestantes e pessoas com comorbidades para gripe A, etc... Público específico alvo da vigilância (portadores de HIV, Hepatites virais, etc...).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9.739 vacinas aplicadas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Vig. Epidemio: 69 notificações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11.336 vacinas aplicadas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Vig. Epidemio: 44 notificações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12.258 vacinas aplicadas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Vig. Epidemio: 92 notificações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11.695 vacinas aplicadas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Vig. Epidemio: 86 notificações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12.156 vacinas aplicadas e 159 notificações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13.376 vacinas aplicadas e 127 notificações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12.277 vacinas e 214 notificações no SINAN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VIGILÂNCIA AMBIENTAL (CONTROLE DO VETOR DA DENGUE, ZIKA E CHIKUNGUNYA).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Portaria nº 2457 de 11 de dezembro de 2014 e Plano Municipal de Contingencia de Dengue, ZIka, Febre Amarela e Chikungunya.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Controle de vetores da dengue, zika, chikungunya e febre amarela (mosquito transmissor).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Vigilância em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geral/imóveis urbanos.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Não havia sistema para lançar dados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13.784 vistorias efetuadas.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27.481 vistorias efetuadas.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47.371 vistorias efetuadas com o auxílio de Agentes Comunitários de Saúde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52.594 vistorias efetuadas com o auxílio dos ACSs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: 32.001 vistorias efetuadas 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30.161 vistorias efetuadas.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VIGILÂNCIA SANITÁRIA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2011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Lei Municipal nº 39.452/11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Fiscalização Sanitária/alvarás e licenças de funcionamento para estabelecimentos comerciais/industriais e de prestação de serviço.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Vigilância Sanitária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Empresas e atividades sujeitas à fiscalização sanitária.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209 alvarás emitidos e estabelecimentos vistoriados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285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alvarás emitidos e estabelecimentos vistoriados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512 alvarás emitidos e estabelecimentos vistoriados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544 alvarás emitidos e estabelecimentos vistoriados.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575 alvarás emitidos e estabelecimentos vistoriados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632 alvarás emitidos e estabelecimentos vistoriados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: 628 alvarás emitidos e estabelecimentos vistoriados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(****)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AGENDAMENTO DE CIRURGIAS ELETIVAS LOCAIS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2006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Portaria GM/MS 1.034/2015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Hospitais Locais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Cirurgias de baixa complexidade em âmbito local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com agravos de saúde dependentes de intervenção cirúrgica de baixa ou média complexidade.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112 cirurgias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134 cirurgias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113 cirurgias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21 cirurgias (jan a mai) (</w:t>
            </w:r>
            <w:r>
              <w:rPr>
                <w:rFonts w:ascii="Arial" w:hAnsi="Arial" w:eastAsia="Times New Roman" w:cs="Arial"/>
                <w:lang w:eastAsia="pt-BR"/>
              </w:rPr>
              <w:t>de jun a dez faltam dados dos hospitais)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07 cirurgias (jan a dez)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 Não foram realizadas cirurgias eletivas.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41 cirurgias eletivas</w:t>
            </w:r>
          </w:p>
          <w:p>
            <w:pPr>
              <w:spacing w:after="0"/>
              <w:ind w:left="900"/>
              <w:contextualSpacing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ind w:left="900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4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TRIAGEM NEONATAL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Ano de criação: 1996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8080/1990. Portaria Nº 822 DE 06 DE JUNHO DE 2001.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Posto de Saúde Central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Coleta do teste do pezinho entre 3º e 7º dia de vida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Rubrica Orçamentária: Manutenção da Vigilância em Saúde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Crianças recém - nascidas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131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136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153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260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 220 coletas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232 coletas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: 226 coletas</w:t>
            </w:r>
          </w:p>
        </w:tc>
      </w:tr>
    </w:tbl>
    <w:p>
      <w:pPr>
        <w:spacing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360" w:lineRule="auto"/>
        <w:jc w:val="both"/>
        <w:rPr>
          <w:rFonts w:ascii="Arial" w:hAnsi="Arial" w:eastAsia="Times New Roman" w:cs="Arial"/>
          <w:lang w:eastAsia="pt-BR"/>
        </w:rPr>
      </w:pPr>
    </w:p>
    <w:p>
      <w:pPr>
        <w:spacing w:after="0"/>
        <w:jc w:val="center"/>
        <w:rPr>
          <w:rFonts w:ascii="Arial" w:hAnsi="Arial" w:eastAsia="Times New Roman" w:cs="Arial"/>
          <w:b/>
          <w:lang w:eastAsia="pt-BR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7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center"/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PROGRAMAS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 xml:space="preserve"> ATENDIDOS POR TERCEIRIZAÇÃO</w:t>
            </w:r>
          </w:p>
        </w:tc>
        <w:tc>
          <w:tcPr>
            <w:tcW w:w="28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PUBLICO BENEFICIADO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sz w:val="24"/>
                <w:szCs w:val="24"/>
                <w:u w:val="single"/>
                <w:lang w:val="en-US"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ATENDIMENTO EM PSICOLOGIA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u w:val="single"/>
                <w:lang w:val="en-US" w:eastAsia="pt-BR"/>
              </w:rPr>
              <w:t xml:space="preserve"> TERCEIRZADO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Nome da entidade: Castamann &amp; Panazollo</w:t>
            </w:r>
          </w:p>
          <w:p>
            <w:pPr>
              <w:spacing w:after="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Endereço da entidade: Rua Cel. Alberto Schmidt, 145 – Não-Me-Toque.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24/08/2007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 de 19 de setembro de 1990. Contrato Administrativo nº 389/12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Local: Unidade de Apoio/CCAP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Consultas e tratamento em psicologia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Rubrica Orçamentária: Manutenção da Assistência Médica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encaminhados pela atenção básica e especializada que necessitam tratamento psicológico.</w:t>
            </w:r>
          </w:p>
        </w:tc>
        <w:tc>
          <w:tcPr>
            <w:tcW w:w="2860" w:type="dxa"/>
            <w:vAlign w:val="center"/>
          </w:tcPr>
          <w:p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2013: </w:t>
            </w:r>
            <w:r>
              <w:rPr>
                <w:rFonts w:ascii="Arial" w:hAnsi="Arial" w:cs="Arial"/>
                <w:sz w:val="24"/>
                <w:szCs w:val="24"/>
              </w:rPr>
              <w:t>2.195 Atendimentos Individuais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797 horas de Grupos  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2014: </w:t>
            </w:r>
            <w:r>
              <w:rPr>
                <w:rFonts w:ascii="Arial" w:hAnsi="Arial" w:cs="Arial"/>
                <w:sz w:val="24"/>
                <w:szCs w:val="24"/>
              </w:rPr>
              <w:t>1.995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Atendimentos Individuais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956h 30min de Grupos 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2015: </w:t>
            </w:r>
            <w:r>
              <w:rPr>
                <w:rFonts w:ascii="Arial" w:hAnsi="Arial" w:cs="Arial"/>
                <w:sz w:val="24"/>
                <w:szCs w:val="24"/>
              </w:rPr>
              <w:t>1.758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Atendimentos Individuais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1.012h 30min de Grupos  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2016:</w:t>
            </w:r>
            <w:r>
              <w:rPr>
                <w:rFonts w:ascii="Arial" w:hAnsi="Arial" w:cs="Arial"/>
                <w:sz w:val="24"/>
                <w:szCs w:val="24"/>
              </w:rPr>
              <w:t xml:space="preserve"> 1.745 Atendimentos Individuais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1.037h de Grupos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2017:</w:t>
            </w:r>
            <w:r>
              <w:rPr>
                <w:rFonts w:ascii="Arial" w:hAnsi="Arial" w:cs="Arial"/>
                <w:sz w:val="24"/>
                <w:szCs w:val="24"/>
              </w:rPr>
              <w:t xml:space="preserve"> 1.726 atendimentos individuais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1.127 h de grupos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2018:</w:t>
            </w:r>
            <w:r>
              <w:rPr>
                <w:rFonts w:ascii="Arial" w:hAnsi="Arial" w:cs="Arial"/>
                <w:sz w:val="24"/>
                <w:szCs w:val="24"/>
              </w:rPr>
              <w:t xml:space="preserve"> 1.764 atendimentos individuais </w:t>
            </w:r>
          </w:p>
          <w:p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1.088 hs de grupos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1.941 atendimentos individuais</w:t>
            </w:r>
          </w:p>
          <w:p>
            <w:pPr>
              <w:spacing w:after="0" w:line="360" w:lineRule="auto"/>
              <w:ind w:firstLine="720" w:firstLineChars="300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1.151 hs de grupos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FISIOTERAPIA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Nome da entidade: Michele Pereira Viau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16/05/2011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Endereço: Av. Dr. Waldomiro Graeff, 977-sala 10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Instrumento Normativo: Lei nº 8080 de 19 de setembro de 1990. Credenciamento nº 06/2015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Agendamento de sessões de fisioterapia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Rubrica Orçamentária: Manutenção da Assistência Médica e Odontológica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em geral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128 sessões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188 sessões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227 sessões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Iniciou somente em abril: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123 sessões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448 sessões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763 sessões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875 sessões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FISIOTERAPIA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Nome da entidade: Hospital Notre Dame Julia Billiart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11/09/2015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Endereço: Rua Cel. Alberto Schmidt, 515, centro, Não-Me-Toque.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 de 19 de setembro de 1990. Credenciamento nº 06/2015. Contrato do Hospital com o Estado do Rio Grande do Sul.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Agendamento de sessões de fisioterapia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Rubrica Orçamentária: Manutenção da Assistência Médica e Odontológica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prescrição para tratamento fisioterápico.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Não houve contrato nesse ano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Não houve contrato nesse ano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100 sessões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3.353(SUS) + 182 (COMAJA) sessões (**)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474 sessões pelo credenciamento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3.353 (SUS)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907 sessões pelo credenciamento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color w:val="FF0000"/>
                <w:sz w:val="24"/>
                <w:szCs w:val="24"/>
                <w:lang w:eastAsia="pt-BR"/>
              </w:rPr>
              <w:t xml:space="preserve">              </w:t>
            </w:r>
            <w:r>
              <w:rPr>
                <w:rFonts w:ascii="Arial" w:hAnsi="Arial" w:eastAsia="Times New Roman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3.268 (SUS)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 w:val="0"/>
                <w:color w:val="auto"/>
                <w:sz w:val="24"/>
                <w:szCs w:val="24"/>
                <w:lang w:val="en-US" w:eastAsia="pt-BR"/>
              </w:rPr>
              <w:t>1.223 sessões pelo credenciamento  e 3.202 pelo SUS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OXIGENIOTERAPIA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01/03/2010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 de 19 de setembro de 1990. Contrato Administrativo nº 198/2014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Fornecimento de tubos de oxigênio e cargas de oxigênio.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Rubrica Orçamentária: Manutenção da Assistência Médica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insuficiência respiratória.</w:t>
            </w:r>
          </w:p>
        </w:tc>
        <w:tc>
          <w:tcPr>
            <w:tcW w:w="28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217 locações e 139 cargas 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203 locações e 101 cargas 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260 locações e 159 cargas</w:t>
            </w:r>
          </w:p>
          <w:p>
            <w:pPr>
              <w:spacing w:after="0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266 locações e 187 cargas</w:t>
            </w:r>
          </w:p>
          <w:p>
            <w:pPr>
              <w:spacing w:after="0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246 locações e 89 cargas</w:t>
            </w:r>
          </w:p>
          <w:p>
            <w:pPr>
              <w:spacing w:after="0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237 locações e 139 cargas</w:t>
            </w:r>
          </w:p>
          <w:p>
            <w:pPr>
              <w:spacing w:after="0"/>
              <w:ind w:left="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202 locações e 144 cargas</w:t>
            </w:r>
          </w:p>
          <w:p>
            <w:pPr>
              <w:spacing w:after="0"/>
              <w:ind w:left="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.</w:t>
            </w:r>
          </w:p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PROGRAMA DE CONFECÇÃO DE PRÓTESES BUCAIS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03/07/2015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Instrumento Normativo: Lei nº 8080 de 19 de setembro de 1990.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Fornecimento de próteses bucais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População com necessidade de implantação de prótese bucal.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 a 10 próteses mensais. (Fornecimento por outra empresa)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 a 10 próteses mensais. (Fornecimento por outra empresa)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87 próteses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83 próteses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72 próteses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85 próteses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2019: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 xml:space="preserve"> 80 próteses</w:t>
            </w:r>
          </w:p>
          <w:p>
            <w:pPr>
              <w:spacing w:after="0" w:line="360" w:lineRule="auto"/>
              <w:ind w:left="9"/>
              <w:contextualSpacing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ind w:left="9"/>
              <w:contextualSpacing/>
              <w:jc w:val="both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TRANSPORTE DE PACIENTES COM LINHAS DE ONIBUS COMERCIAL (VALE SAÚDE)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24/10/2012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 de 19 de setembro de 1990. Especificação/finalidade: Transporte para consulta com ônibus de linha-serviço suplementar a referência de longa distância (Capital).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Rubrica Orçamentária: Manutenção da Secretaria de Saúde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que necessitam transporte a capital para tratamento de saúde, quando há indisponibilidade de veículo da Secretaria.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150 passagens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158 passagens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130 passagens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140 passagens.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188 passagens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118 passagens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180 passagens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FONOAUDIOLOGIA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07/03/2008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Instrumento Normativo: Lei nº 8080 de 19 de setembro de 1990. 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Consultas com fonoaudiólogo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com deficiência fonoaudiológica, especialmente crianças.</w:t>
            </w:r>
          </w:p>
        </w:tc>
        <w:tc>
          <w:tcPr>
            <w:tcW w:w="2860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2013: </w:t>
            </w:r>
            <w:r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en-US" w:eastAsia="pt-BR"/>
              </w:rPr>
              <w:t xml:space="preserve">1.076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>1.175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2015: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 xml:space="preserve"> 1.116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atendimentos</w:t>
            </w:r>
          </w:p>
          <w:p>
            <w:pPr>
              <w:spacing w:after="0" w:line="360" w:lineRule="auto"/>
              <w:ind w:left="9"/>
              <w:contextualSpacing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>1.200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a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tendimentos</w:t>
            </w:r>
          </w:p>
          <w:p>
            <w:pPr>
              <w:spacing w:after="0" w:line="360" w:lineRule="auto"/>
              <w:ind w:left="9"/>
              <w:contextualSpacing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2017: 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>1.308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atendimentos</w:t>
            </w:r>
          </w:p>
          <w:p>
            <w:pPr>
              <w:spacing w:after="0" w:line="360" w:lineRule="auto"/>
              <w:ind w:left="9"/>
              <w:contextualSpacing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2018: 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lang w:val="en-US" w:eastAsia="pt-BR"/>
              </w:rPr>
              <w:t>432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atendimentos (em abril encerrou o contrato</w:t>
            </w: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-passando a atender pelo consórcio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URGÊNCIA E EMERGÊNCIA HOSPITALAR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Nome: Hospital Beneficência Alto Jacuí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início: 23 de maio de 2016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Endereço: Av. Dr. Waldomiro Graeff, 810, Centro, Não-Me-Toque.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 de 19 de setembro de 1990. Contratos administrativos emergenciais nº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Atendimento de urgência e emergência em âmbito hospitalar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Apoio a Entidades de Saúde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Atendimento de urgência e emergência a população em geral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Iniciado em 23/05/2016.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2016-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5.686 atendimento até novembro 2016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14.770 atendimentos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17.786 atendimentos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20.473 atendimentos e</w:t>
            </w:r>
            <w:r>
              <w:rPr>
                <w:rFonts w:hint="default" w:ascii="Arial" w:hAnsi="Arial" w:eastAsia="Times New Roman" w:cs="Arial"/>
                <w:b w:val="0"/>
                <w:bCs w:val="0"/>
                <w:color w:val="FF000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Arial" w:hAnsi="Arial" w:eastAsia="Times New Roman" w:cs="Arial"/>
                <w:b w:val="0"/>
                <w:bCs w:val="0"/>
                <w:color w:val="auto"/>
                <w:sz w:val="24"/>
                <w:szCs w:val="24"/>
                <w:lang w:val="en-US" w:eastAsia="pt-BR"/>
              </w:rPr>
              <w:t>25 cirurgias eletivas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SERVIÇO DE GINECOLOGIA, OBSTETRÍCIA E EXAMES</w:t>
            </w:r>
            <w:r>
              <w:rPr>
                <w:rFonts w:hint="default" w:ascii="Arial" w:hAnsi="Arial" w:eastAsia="Times New Roman" w:cs="Arial"/>
                <w:b/>
                <w:sz w:val="24"/>
                <w:szCs w:val="24"/>
                <w:u w:val="single"/>
                <w:lang w:val="en-US" w:eastAsia="pt-BR"/>
              </w:rPr>
              <w:t xml:space="preserve"> TERCEIRIZADOS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  <w:t>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Data de criação: 09/09/2008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Instrumento Normativo: Lei nº 8080 de 19 de setembro de 1990. Contrato administrativo nº 293/2015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Especificação/finalidade: Consultas especializadas em ginecologia, obstetrícia, pré-natal, exames de colposcopia, biopsia de mama, vulva e colo uterino e cauterização de colo uterino.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Rubrica orçamentária: Manutenção da Assistência médica a população e Manutenção a Assistência medica e odontológica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Público Alvo: Pacientes Mulheres e gestantes</w:t>
            </w:r>
          </w:p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2013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1.187 consultas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187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2014: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1.465 consultas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217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2015: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1.419 consultas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2016: 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1.353 consultas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170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2017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: 1.451 consultas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 253 exames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2018:</w:t>
            </w: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984 consultas </w:t>
            </w:r>
          </w:p>
          <w:p>
            <w:pPr>
              <w:spacing w:after="0" w:line="36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 xml:space="preserve">           116 exames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 xml:space="preserve">2019: </w:t>
            </w: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654 consultas</w:t>
            </w:r>
          </w:p>
          <w:p>
            <w:pPr>
              <w:spacing w:after="0" w:line="360" w:lineRule="auto"/>
              <w:ind w:firstLine="720" w:firstLineChars="300"/>
              <w:jc w:val="both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 w:val="0"/>
                <w:bCs w:val="0"/>
                <w:sz w:val="24"/>
                <w:szCs w:val="24"/>
                <w:lang w:val="en-US" w:eastAsia="pt-BR"/>
              </w:rPr>
              <w:t>143 exames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  <w:vAlign w:val="center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ind w:left="9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7" w:type="dxa"/>
          </w:tcPr>
          <w:p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60" w:type="dxa"/>
          </w:tcPr>
          <w:p>
            <w:pPr>
              <w:spacing w:after="0" w:line="360" w:lineRule="auto"/>
              <w:jc w:val="both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</w:tbl>
    <w:p>
      <w:pPr>
        <w:spacing w:after="0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/>
        <w:rPr>
          <w:rFonts w:ascii="Arial" w:hAnsi="Arial" w:eastAsia="Times New Roman" w:cs="Arial"/>
          <w:b/>
          <w:sz w:val="24"/>
          <w:szCs w:val="24"/>
          <w:u w:val="single"/>
          <w:lang w:eastAsia="pt-BR"/>
        </w:rPr>
      </w:pPr>
    </w:p>
    <w:p>
      <w:pPr>
        <w:spacing w:after="0"/>
        <w:rPr>
          <w:rFonts w:ascii="Arial" w:hAnsi="Arial" w:eastAsia="Times New Roman" w:cs="Arial"/>
          <w:b/>
          <w:sz w:val="24"/>
          <w:szCs w:val="24"/>
          <w:u w:val="single"/>
          <w:lang w:eastAsia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sectPr>
      <w:headerReference r:id="rId3" w:type="default"/>
      <w:pgSz w:w="11906" w:h="16838"/>
      <w:pgMar w:top="2835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9812814"/>
      <w:docPartObj>
        <w:docPartGallery w:val="autotext"/>
      </w:docPartObj>
    </w:sdtPr>
    <w:sdtContent>
      <w:p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A29"/>
    <w:multiLevelType w:val="multilevel"/>
    <w:tmpl w:val="019F6A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B546C0D"/>
    <w:multiLevelType w:val="multilevel"/>
    <w:tmpl w:val="5B546C0D"/>
    <w:lvl w:ilvl="0" w:tentative="0">
      <w:start w:val="2016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CE4793"/>
    <w:multiLevelType w:val="multilevel"/>
    <w:tmpl w:val="62CE4793"/>
    <w:lvl w:ilvl="0" w:tentative="0">
      <w:start w:val="176"/>
      <w:numFmt w:val="decimal"/>
      <w:lvlText w:val="%1"/>
      <w:lvlJc w:val="left"/>
      <w:pPr>
        <w:ind w:left="1065" w:hanging="4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C7"/>
    <w:rsid w:val="00093733"/>
    <w:rsid w:val="000F031B"/>
    <w:rsid w:val="000F44A4"/>
    <w:rsid w:val="0013562F"/>
    <w:rsid w:val="00257D70"/>
    <w:rsid w:val="002717ED"/>
    <w:rsid w:val="00295505"/>
    <w:rsid w:val="002B54B5"/>
    <w:rsid w:val="002F5AD5"/>
    <w:rsid w:val="00307ED2"/>
    <w:rsid w:val="00374EE4"/>
    <w:rsid w:val="00382818"/>
    <w:rsid w:val="003A7C11"/>
    <w:rsid w:val="0044501B"/>
    <w:rsid w:val="0045308D"/>
    <w:rsid w:val="00464190"/>
    <w:rsid w:val="004708BD"/>
    <w:rsid w:val="0048568A"/>
    <w:rsid w:val="00487E6F"/>
    <w:rsid w:val="004A2E16"/>
    <w:rsid w:val="004C6C25"/>
    <w:rsid w:val="0056059B"/>
    <w:rsid w:val="00560C20"/>
    <w:rsid w:val="005774E9"/>
    <w:rsid w:val="005E4C5E"/>
    <w:rsid w:val="006A4C73"/>
    <w:rsid w:val="006A5FBC"/>
    <w:rsid w:val="006C5CE8"/>
    <w:rsid w:val="006E633B"/>
    <w:rsid w:val="00760686"/>
    <w:rsid w:val="0078784C"/>
    <w:rsid w:val="00822F97"/>
    <w:rsid w:val="008E76F9"/>
    <w:rsid w:val="0091242A"/>
    <w:rsid w:val="00981755"/>
    <w:rsid w:val="009B068B"/>
    <w:rsid w:val="009D4734"/>
    <w:rsid w:val="009E3E9E"/>
    <w:rsid w:val="009F4571"/>
    <w:rsid w:val="00A06607"/>
    <w:rsid w:val="00A229D0"/>
    <w:rsid w:val="00A450E5"/>
    <w:rsid w:val="00A4538B"/>
    <w:rsid w:val="00A501F2"/>
    <w:rsid w:val="00AD256C"/>
    <w:rsid w:val="00AE4DE5"/>
    <w:rsid w:val="00B407C7"/>
    <w:rsid w:val="00B767D3"/>
    <w:rsid w:val="00BC11DD"/>
    <w:rsid w:val="00BE1A73"/>
    <w:rsid w:val="00C1391D"/>
    <w:rsid w:val="00D30B43"/>
    <w:rsid w:val="00D315F7"/>
    <w:rsid w:val="00D878C7"/>
    <w:rsid w:val="00DE2A11"/>
    <w:rsid w:val="00DF1125"/>
    <w:rsid w:val="00E45639"/>
    <w:rsid w:val="00E64452"/>
    <w:rsid w:val="00EB5B1E"/>
    <w:rsid w:val="00EB76E0"/>
    <w:rsid w:val="00EC51E2"/>
    <w:rsid w:val="00EC60E0"/>
    <w:rsid w:val="00F142CA"/>
    <w:rsid w:val="00F5113D"/>
    <w:rsid w:val="00F64A2E"/>
    <w:rsid w:val="00FD567C"/>
    <w:rsid w:val="028C0C0B"/>
    <w:rsid w:val="03BF3DEF"/>
    <w:rsid w:val="07C07F42"/>
    <w:rsid w:val="0BBC546D"/>
    <w:rsid w:val="0C1405E9"/>
    <w:rsid w:val="0D8E40D0"/>
    <w:rsid w:val="0EEA2DD4"/>
    <w:rsid w:val="0F1F3DA9"/>
    <w:rsid w:val="10F9160A"/>
    <w:rsid w:val="1236240A"/>
    <w:rsid w:val="17F35D71"/>
    <w:rsid w:val="1868694E"/>
    <w:rsid w:val="1FA57E23"/>
    <w:rsid w:val="1FB50AD1"/>
    <w:rsid w:val="22871840"/>
    <w:rsid w:val="23866298"/>
    <w:rsid w:val="24675008"/>
    <w:rsid w:val="271565AE"/>
    <w:rsid w:val="2B843CF8"/>
    <w:rsid w:val="2BF52ABA"/>
    <w:rsid w:val="2C433376"/>
    <w:rsid w:val="2E607084"/>
    <w:rsid w:val="33125F9F"/>
    <w:rsid w:val="349F6194"/>
    <w:rsid w:val="37ED1E8F"/>
    <w:rsid w:val="38337F84"/>
    <w:rsid w:val="3C4A482A"/>
    <w:rsid w:val="42EC1278"/>
    <w:rsid w:val="44C21B40"/>
    <w:rsid w:val="45807A84"/>
    <w:rsid w:val="45E11E8F"/>
    <w:rsid w:val="4876620E"/>
    <w:rsid w:val="4B5F039C"/>
    <w:rsid w:val="4C4211A2"/>
    <w:rsid w:val="4DE91F20"/>
    <w:rsid w:val="4E3A6827"/>
    <w:rsid w:val="51B96443"/>
    <w:rsid w:val="622319D0"/>
    <w:rsid w:val="64F35BCC"/>
    <w:rsid w:val="652202EF"/>
    <w:rsid w:val="66343BBA"/>
    <w:rsid w:val="675E5B43"/>
    <w:rsid w:val="6BD1204D"/>
    <w:rsid w:val="6F8D7C8F"/>
    <w:rsid w:val="741D2C47"/>
    <w:rsid w:val="79B01B18"/>
    <w:rsid w:val="7C400F60"/>
    <w:rsid w:val="7FF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after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pt-BR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semiHidden/>
    <w:unhideWhenUsed/>
    <w:qFormat/>
    <w:uiPriority w:val="39"/>
    <w:pPr>
      <w:tabs>
        <w:tab w:val="right" w:leader="dot" w:pos="8505"/>
      </w:tabs>
      <w:spacing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Body Text"/>
    <w:basedOn w:val="1"/>
    <w:link w:val="21"/>
    <w:unhideWhenUsed/>
    <w:qFormat/>
    <w:uiPriority w:val="0"/>
    <w:pPr>
      <w:spacing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Body Text Indent 2"/>
    <w:basedOn w:val="1"/>
    <w:link w:val="25"/>
    <w:semiHidden/>
    <w:unhideWhenUsed/>
    <w:qFormat/>
    <w:uiPriority w:val="99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Body Text 2"/>
    <w:basedOn w:val="1"/>
    <w:link w:val="24"/>
    <w:semiHidden/>
    <w:unhideWhenUsed/>
    <w:qFormat/>
    <w:uiPriority w:val="99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  <w:spacing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  <w:spacing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">
    <w:name w:val="toc 3"/>
    <w:basedOn w:val="1"/>
    <w:next w:val="1"/>
    <w:semiHidden/>
    <w:unhideWhenUsed/>
    <w:qFormat/>
    <w:uiPriority w:val="39"/>
    <w:pPr>
      <w:tabs>
        <w:tab w:val="right" w:leader="dot" w:pos="8505"/>
      </w:tabs>
      <w:spacing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2">
    <w:name w:val="Balloon Text"/>
    <w:basedOn w:val="1"/>
    <w:link w:val="23"/>
    <w:semiHidden/>
    <w:unhideWhenUsed/>
    <w:qFormat/>
    <w:uiPriority w:val="99"/>
    <w:pPr>
      <w:spacing w:after="0"/>
    </w:pPr>
    <w:rPr>
      <w:rFonts w:ascii="Tahoma" w:hAnsi="Tahoma" w:eastAsia="Times New Roman" w:cs="Tahoma"/>
      <w:sz w:val="16"/>
      <w:szCs w:val="16"/>
      <w:lang w:eastAsia="pt-BR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8505"/>
      </w:tabs>
      <w:spacing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semiHidden/>
    <w:unhideWhenUsed/>
    <w:qFormat/>
    <w:uiPriority w:val="99"/>
    <w:rPr>
      <w:color w:val="0000FF"/>
      <w:u w:val="single"/>
    </w:rPr>
  </w:style>
  <w:style w:type="table" w:styleId="18">
    <w:name w:val="Table Grid"/>
    <w:basedOn w:val="17"/>
    <w:qFormat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Título 1 Char"/>
    <w:basedOn w:val="14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">
    <w:name w:val="Título 3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pt-BR"/>
      <w14:textFill>
        <w14:solidFill>
          <w14:schemeClr w14:val="accent1"/>
        </w14:solidFill>
      </w14:textFill>
    </w:rPr>
  </w:style>
  <w:style w:type="character" w:customStyle="1" w:styleId="21">
    <w:name w:val="Corpo de texto Char"/>
    <w:basedOn w:val="14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2">
    <w:name w:val="List Paragraph"/>
    <w:basedOn w:val="1"/>
    <w:qFormat/>
    <w:uiPriority w:val="34"/>
    <w:pPr>
      <w:spacing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3">
    <w:name w:val="Texto de balão Char"/>
    <w:basedOn w:val="14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4">
    <w:name w:val="Corpo de texto 2 Char"/>
    <w:basedOn w:val="1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5">
    <w:name w:val="Recuo de corpo de texto 2 Char"/>
    <w:basedOn w:val="14"/>
    <w:link w:val="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6">
    <w:name w:val="Default"/>
    <w:qFormat/>
    <w:uiPriority w:val="0"/>
    <w:pPr>
      <w:autoSpaceDE w:val="0"/>
      <w:autoSpaceDN w:val="0"/>
      <w:adjustRightInd w:val="0"/>
      <w:spacing w:after="0"/>
    </w:pPr>
    <w:rPr>
      <w:rFonts w:ascii="Verdana" w:hAnsi="Verdana" w:cs="Verdana" w:eastAsiaTheme="minorHAnsi"/>
      <w:color w:val="000000"/>
      <w:sz w:val="24"/>
      <w:szCs w:val="24"/>
      <w:lang w:val="pt-BR" w:eastAsia="en-US" w:bidi="ar-SA"/>
    </w:rPr>
  </w:style>
  <w:style w:type="character" w:customStyle="1" w:styleId="27">
    <w:name w:val="Cabeçalho Char"/>
    <w:basedOn w:val="1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8">
    <w:name w:val="Rodapé Char"/>
    <w:basedOn w:val="1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5858</Words>
  <Characters>31638</Characters>
  <Lines>263</Lines>
  <Paragraphs>74</Paragraphs>
  <TotalTime>23</TotalTime>
  <ScaleCrop>false</ScaleCrop>
  <LinksUpToDate>false</LinksUpToDate>
  <CharactersWithSpaces>37422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2019-01-17T17:43:00Z</dcterms:created>
  <dc:creator>eliane</dc:creator>
  <cp:lastModifiedBy>Usuario</cp:lastModifiedBy>
  <cp:lastPrinted>2020-08-25T13:48:00Z</cp:lastPrinted>
  <dcterms:modified xsi:type="dcterms:W3CDTF">2020-10-05T12:53:10Z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