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ACOMPANHAMENTO DE PROGRAMAS, AÇÕES, PROJETOS E OBRAS</w:t>
      </w:r>
    </w:p>
    <w:tbl>
      <w:tblPr>
        <w:tblW w:w="8644" w:type="dxa"/>
        <w:jc w:val="left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644"/>
      </w:tblGrid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 xml:space="preserve">Secretaria Responsável :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>Secretaria de Desenvolvimento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>Realização e participação em Feiras , exposições e Rodeios  - Apoio a realização do IV APSUL - Congresso Sul-Americano de Agricultura de Precisão e Máquinas Precisas</w:t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Objeto / Descrição 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 w:before="0" w:after="0"/>
              <w:jc w:val="both"/>
              <w:rPr/>
            </w:pPr>
            <w:r>
              <w:rPr>
                <w:rStyle w:val="Fontepargpadro"/>
                <w:rFonts w:cs="Arial" w:ascii="Arial" w:hAnsi="Arial"/>
                <w:b/>
                <w:i/>
                <w:color w:val="000000"/>
                <w:sz w:val="24"/>
                <w:szCs w:val="24"/>
              </w:rPr>
              <w:t xml:space="preserve">Realização do IV APSUL – Congresso Sul-Americano de Agricultura de Precisão e Máquinas Precisas  em 26 e 27 de setembro de 2017 .   </w:t>
            </w:r>
            <w:r>
              <w:rPr>
                <w:rStyle w:val="Fontepargpadro"/>
                <w:rFonts w:cs="Arial" w:ascii="Arial" w:hAnsi="Arial"/>
                <w:b/>
                <w:bCs/>
                <w:color w:val="000000"/>
                <w:sz w:val="24"/>
                <w:szCs w:val="24"/>
              </w:rPr>
              <w:t>Realizado e organizado pela Prefeitura de Não-Me-Toque, Sindicato Rural de Não-Me-Toque, Sistema Farsul, Universidade Federal de Santa Maria (UFSM) e Cotrijal neste ano teve como patrocinadores Ouro: Monsanto, Fertiláqua e Senar, patrocinadores Prata: Stara e patrocinadores Bronze: Jan.</w:t>
            </w:r>
          </w:p>
          <w:p>
            <w:pPr>
              <w:pStyle w:val="Corpodotexto"/>
              <w:shd w:fill="FFFFFF" w:val="clear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Ao todo, 08 palestras , 07 painéis envolvendo  20 especialistas 6 moderadores também teve 04 minicursos que  dividiram seus conhecimentos e experiências com os presentes.Teve no palco brasileiros e especialistas do agronegócio oriundos do Chile, Argentina, Alemanha e Uruguai.</w:t>
            </w:r>
          </w:p>
          <w:p>
            <w:pPr>
              <w:pStyle w:val="Corpodotexto"/>
              <w:shd w:fill="FFFFFF" w:val="clear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Reunindo pesquisadores, consultores, acadêmicos, agricultores, prestadores de serviço, técnicos de cooperativas, a indústria de máquinas agrícolas e fornecedores de insumos, contou com publico de 800 pessoas  com participação presencial e mais de 8000 acessos on line.</w:t>
            </w:r>
          </w:p>
          <w:p>
            <w:pPr>
              <w:pStyle w:val="Corpodotexto"/>
              <w:spacing w:before="0" w:after="0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Apresentadas soluções para pecuária de precisão, silvicultura de precisão, fruticultura de precisão e mesmo apicultura de precisão, demonstrando que as soluções tecnológicas estão alcançando praticamente todos os ramos do agronegócio.</w:t>
            </w:r>
          </w:p>
          <w:p>
            <w:pPr>
              <w:pStyle w:val="Corpodotexto"/>
              <w:shd w:fill="FFFFFF" w:val="clear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Os trabalhos acadêmicos apresentados durante o congresso aprovados pela comissão estarão em um e-book disponível junto ao site do APSUL América.</w:t>
            </w:r>
          </w:p>
          <w:p>
            <w:pPr>
              <w:pStyle w:val="Normal"/>
              <w:shd w:fill="FFFFFF" w:val="clear"/>
              <w:spacing w:lineRule="auto" w:line="240" w:before="0" w:after="0"/>
              <w:jc w:val="both"/>
              <w:rPr/>
            </w:pPr>
            <w:r>
              <w:rPr>
                <w:rStyle w:val="Fontepargpadro"/>
                <w:rFonts w:cs="Arial" w:ascii="Arial" w:hAnsi="Arial"/>
                <w:b/>
                <w:i/>
                <w:color w:val="000000"/>
                <w:sz w:val="24"/>
                <w:szCs w:val="24"/>
              </w:rPr>
              <w:t>OBJETIVO do Congresso é oportunizar aos produtores rurais o conhecimento das recentes tecnologias em nível de pesquisa e aplicação da Agricultura de Precisão  com eficiência e sustentabilidade: Debater através de palestras  e oficinas as melhores práticas agrícolas por meio do avanço das mais diversas tecnologias e Promover a integração  entre instituições  governamentais, instituições de estudo e pequisas, empresas fabricantes de máquinas e softwares, prestadores de serviços e produtores rurais.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Valor   R$ 32.092,46 ( Trinta e dois mil, noventa e dois reais e quarenta e seis centavos)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Origem do Recurso : Prefeitura Municipal de Não Me Toque.RS 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i/>
                <w:sz w:val="24"/>
                <w:szCs w:val="24"/>
              </w:rPr>
              <w:t>Secretaria de Desenvolvimento – Serviços</w:t>
            </w:r>
          </w:p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color w:val="000000"/>
                <w:sz w:val="24"/>
                <w:szCs w:val="24"/>
              </w:rPr>
              <w:t>11.19.23.691.0190.2095 – Realização e participação em Feiras, Exposições e Rodeios 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>Recurso livre</w:t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Andamento (periódico)  Evento realizado em 26 e 27 de setembro de 2017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>obs. Evento ocorre de dois em dois anos no mês de Setembro.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Imagens   Anexo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i/>
                <w:sz w:val="24"/>
                <w:szCs w:val="24"/>
              </w:rPr>
              <w:t>Data  Não-Me-Toque.RS, 13 de novembro de 2017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Arial" w:ascii="Arial" w:hAnsi="Arial"/>
          <w:b/>
          <w:bCs/>
          <w:sz w:val="24"/>
          <w:szCs w:val="24"/>
        </w:rPr>
        <w:t>JAIR SELOMAR KILPP</w:t>
      </w:r>
    </w:p>
    <w:sectPr>
      <w:type w:val="nextPage"/>
      <w:pgSz w:w="11906" w:h="16838"/>
      <w:pgMar w:left="1701" w:right="1701" w:header="0" w:top="1418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t-BR" w:eastAsia="en-US" w:bidi="ar-SA"/>
      </w:rPr>
    </w:rPrDefault>
    <w:pPrDefault>
      <w:pPr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Subttulo">
    <w:name w:val="Subtitle"/>
    <w:basedOn w:val="Ttulo"/>
    <w:next w:val="Corpodotexto"/>
    <w:qFormat/>
    <w:pPr>
      <w:suppressAutoHyphens w:val="true"/>
      <w:jc w:val="center"/>
    </w:pPr>
    <w:rPr>
      <w:i/>
      <w:iCs/>
    </w:rPr>
  </w:style>
  <w:style w:type="paragraph" w:styleId="Lista">
    <w:name w:val="List"/>
    <w:basedOn w:val="Corpodotexto"/>
    <w:pPr>
      <w:suppressAutoHyphens w:val="true"/>
    </w:pPr>
    <w:rPr>
      <w:rFonts w:cs="Ari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182</TotalTime>
  <Application>LibreOffice/6.1.0.3$Windows_X86_64 LibreOffice_project/efb621ed25068d70781dc026f7e9c5187a4decd1</Application>
  <Pages>2</Pages>
  <Words>434</Words>
  <CharactersWithSpaces>2773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2017-11-09T13:03:00Z</dcterms:created>
  <dc:creator>Daniela</dc:creator>
  <dc:description/>
  <dc:language>pt-BR</dc:language>
  <cp:lastModifiedBy>Daniela</cp:lastModifiedBy>
  <cp:lastPrinted>2017-11-14T10:15:00Z</cp:lastPrinted>
  <dcterms:modified xsi:type="dcterms:W3CDTF">2017-11-16T13:36:00Z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